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F14E0" w14:textId="2791FD5A" w:rsidR="008C496B" w:rsidRDefault="00D219D6" w:rsidP="00E547A3">
      <w:pPr>
        <w:pStyle w:val="PM-Titel"/>
        <w:spacing w:after="0"/>
        <w:ind w:right="4162"/>
        <w:rPr>
          <w:sz w:val="22"/>
        </w:rPr>
      </w:pPr>
      <w:r>
        <w:rPr>
          <w:noProof/>
        </w:rPr>
        <w:drawing>
          <wp:inline distT="0" distB="0" distL="0" distR="0" wp14:anchorId="5D8103A6" wp14:editId="56D1FB48">
            <wp:extent cx="3780000" cy="2521621"/>
            <wp:effectExtent l="0" t="0" r="0" b="0"/>
            <wp:docPr id="19645172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521621"/>
                    </a:xfrm>
                    <a:prstGeom prst="rect">
                      <a:avLst/>
                    </a:prstGeom>
                    <a:noFill/>
                    <a:ln>
                      <a:noFill/>
                    </a:ln>
                  </pic:spPr>
                </pic:pic>
              </a:graphicData>
            </a:graphic>
          </wp:inline>
        </w:drawing>
      </w:r>
    </w:p>
    <w:p w14:paraId="0C9A1889" w14:textId="77777777" w:rsidR="008C496B" w:rsidRPr="008C496B" w:rsidRDefault="008C496B" w:rsidP="00E547A3">
      <w:pPr>
        <w:pStyle w:val="PM-Titel"/>
        <w:spacing w:after="0"/>
        <w:ind w:right="4162"/>
        <w:rPr>
          <w:sz w:val="12"/>
          <w:szCs w:val="12"/>
        </w:rPr>
      </w:pPr>
    </w:p>
    <w:p w14:paraId="0A4D5019" w14:textId="6CAF09DE" w:rsidR="00F97354" w:rsidRPr="002B7DAD" w:rsidRDefault="00F97354" w:rsidP="00E547A3">
      <w:pPr>
        <w:pStyle w:val="PM-Titel"/>
        <w:spacing w:after="0"/>
        <w:ind w:right="4162"/>
        <w:rPr>
          <w:sz w:val="22"/>
          <w:lang w:val="en-US"/>
        </w:rPr>
      </w:pPr>
      <w:r w:rsidRPr="002B7DAD">
        <w:rPr>
          <w:sz w:val="22"/>
          <w:lang w:val="en-US"/>
        </w:rPr>
        <w:t>Image 1:</w:t>
      </w:r>
      <w:r w:rsidRPr="002B7DAD">
        <w:rPr>
          <w:b w:val="0"/>
          <w:bCs/>
          <w:sz w:val="22"/>
          <w:lang w:val="en-US"/>
        </w:rPr>
        <w:t xml:space="preserve"> In apartment blocks, construction components are used in a wide variety of areas – on the outside, on the façade and inside the building.</w:t>
      </w:r>
    </w:p>
    <w:p w14:paraId="0E4FF152" w14:textId="37FF843E" w:rsidR="00F97354" w:rsidRPr="002B7DAD" w:rsidRDefault="00F97354" w:rsidP="00E547A3">
      <w:pPr>
        <w:pStyle w:val="PM-Titel"/>
        <w:spacing w:after="0"/>
        <w:ind w:right="4162"/>
        <w:rPr>
          <w:sz w:val="22"/>
          <w:lang w:val="en-US"/>
        </w:rPr>
      </w:pPr>
    </w:p>
    <w:p w14:paraId="723DCB8C" w14:textId="77777777" w:rsidR="00CB358D" w:rsidRPr="002B7DAD" w:rsidRDefault="00397B26" w:rsidP="00CB358D">
      <w:pPr>
        <w:pStyle w:val="PM-Titel"/>
        <w:spacing w:after="0"/>
        <w:ind w:right="4162"/>
        <w:rPr>
          <w:sz w:val="48"/>
          <w:szCs w:val="48"/>
          <w:lang w:val="en-US"/>
        </w:rPr>
      </w:pPr>
      <w:r w:rsidRPr="002B7DAD">
        <w:rPr>
          <w:sz w:val="22"/>
          <w:lang w:val="en-US"/>
        </w:rPr>
        <w:t>Comfortable, safe and future-proof</w:t>
      </w:r>
    </w:p>
    <w:p w14:paraId="6D4F0853" w14:textId="47B6B03F" w:rsidR="00AE5863" w:rsidRPr="002B7DAD" w:rsidRDefault="00427BCB" w:rsidP="00CB358D">
      <w:pPr>
        <w:pStyle w:val="PM-Titel"/>
        <w:spacing w:after="0"/>
        <w:ind w:right="4162"/>
        <w:rPr>
          <w:sz w:val="48"/>
          <w:szCs w:val="48"/>
          <w:lang w:val="en-US"/>
        </w:rPr>
      </w:pPr>
      <w:r w:rsidRPr="002B7DAD">
        <w:rPr>
          <w:szCs w:val="28"/>
          <w:lang w:val="en-US"/>
        </w:rPr>
        <w:t>Construction components for residential and commercial construction</w:t>
      </w:r>
    </w:p>
    <w:p w14:paraId="601DA59C" w14:textId="07EEDE09" w:rsidR="00AA7C67" w:rsidRPr="002B7DAD" w:rsidRDefault="00EE61A8" w:rsidP="00EB15A9">
      <w:pPr>
        <w:pStyle w:val="PM-Lead"/>
        <w:tabs>
          <w:tab w:val="left" w:pos="4962"/>
        </w:tabs>
        <w:spacing w:before="120" w:after="0"/>
        <w:ind w:right="4148"/>
        <w:jc w:val="left"/>
        <w:rPr>
          <w:lang w:val="en-US"/>
        </w:rPr>
      </w:pPr>
      <w:r w:rsidRPr="002B7DAD">
        <w:rPr>
          <w:lang w:val="en-US"/>
        </w:rPr>
        <w:t xml:space="preserve">Numerous different construction components are used in residential and commercial construction projects, on the outside, on the building façade and inside the building. But what specific requirements need to be taken into account for doors, for example? And what other criteria are important when selecting a product? </w:t>
      </w:r>
    </w:p>
    <w:p w14:paraId="12A3BA16" w14:textId="0239FBF0" w:rsidR="00EB15A9" w:rsidRPr="002B7DAD" w:rsidRDefault="00EB15A9" w:rsidP="00EB15A9">
      <w:pPr>
        <w:pStyle w:val="PM-Lead"/>
        <w:tabs>
          <w:tab w:val="left" w:pos="4962"/>
        </w:tabs>
        <w:spacing w:before="120" w:after="0"/>
        <w:ind w:right="4148"/>
        <w:jc w:val="left"/>
        <w:rPr>
          <w:lang w:val="en-US"/>
        </w:rPr>
      </w:pPr>
      <w:r w:rsidRPr="002B7DAD">
        <w:rPr>
          <w:lang w:val="en-US"/>
        </w:rPr>
        <w:t>Modern mixed-use buildings increasingly in vogue</w:t>
      </w:r>
    </w:p>
    <w:p w14:paraId="74E12FB6" w14:textId="6D7538F6" w:rsidR="00AE05BC" w:rsidRPr="002B7DAD" w:rsidRDefault="00EB15A9" w:rsidP="00CB358D">
      <w:pPr>
        <w:pStyle w:val="PM-Standard"/>
        <w:spacing w:before="120" w:after="0"/>
        <w:ind w:right="4162"/>
        <w:jc w:val="left"/>
        <w:rPr>
          <w:bCs/>
          <w:iCs/>
          <w:lang w:val="en-US"/>
        </w:rPr>
      </w:pPr>
      <w:r w:rsidRPr="002B7DAD">
        <w:rPr>
          <w:bCs/>
          <w:iCs/>
          <w:lang w:val="en-US"/>
        </w:rPr>
        <w:t>In addition to rising construction costs and legal requirements – for example with regard to sustainability – planners and project developers are increasingly facing challenges due to the scarcity of space and high property prices in urban areas. Creative mixed-use buildings are therefore becoming more and more popular in new-build projects alongside “classic” apartment blocks. In this set-up, there are quieter commercial units in the building below the residential units and, on the ground floor, food markets or smaller shops, such as bakeries. This flexible mix of uses is often complemented by an underground car park in the basement levels. As a result, the use of space and therefore costs can be optimised, while at the same time creating a high quality of accommodation, work and life in urban districts.</w:t>
      </w:r>
    </w:p>
    <w:p w14:paraId="109C5566" w14:textId="4E593AC1" w:rsidR="00EB15A9" w:rsidRPr="002B7DAD" w:rsidRDefault="00EB15A9" w:rsidP="00674806">
      <w:pPr>
        <w:pStyle w:val="PM-Lead"/>
        <w:tabs>
          <w:tab w:val="left" w:pos="4962"/>
        </w:tabs>
        <w:spacing w:before="120" w:after="0"/>
        <w:ind w:right="4148"/>
        <w:jc w:val="left"/>
        <w:rPr>
          <w:lang w:val="en-US"/>
        </w:rPr>
      </w:pPr>
      <w:r w:rsidRPr="002B7DAD">
        <w:rPr>
          <w:lang w:val="en-US"/>
        </w:rPr>
        <w:t>Requirements on the construction components used</w:t>
      </w:r>
    </w:p>
    <w:p w14:paraId="7DCE8995" w14:textId="3F9243C3" w:rsidR="00EB15A9" w:rsidRPr="002B7DAD" w:rsidRDefault="00EB15A9" w:rsidP="00674806">
      <w:pPr>
        <w:pStyle w:val="PM-Lead"/>
        <w:tabs>
          <w:tab w:val="left" w:pos="4962"/>
        </w:tabs>
        <w:spacing w:before="120" w:after="0"/>
        <w:ind w:right="4148"/>
        <w:jc w:val="left"/>
        <w:rPr>
          <w:bCs w:val="0"/>
          <w:iCs w:val="0"/>
          <w:lang w:val="en-US"/>
        </w:rPr>
      </w:pPr>
      <w:r w:rsidRPr="002B7DAD">
        <w:rPr>
          <w:b w:val="0"/>
          <w:bCs w:val="0"/>
          <w:lang w:val="en-US"/>
        </w:rPr>
        <w:t xml:space="preserve">The construction components used play an important role in the planning and construction of these future-orientated residential and commercial forms. They must fulfil the requirements of various standards and regulations, such as DIN </w:t>
      </w:r>
      <w:r w:rsidRPr="002B7DAD">
        <w:rPr>
          <w:b w:val="0"/>
          <w:bCs w:val="0"/>
          <w:lang w:val="en-US"/>
        </w:rPr>
        <w:lastRenderedPageBreak/>
        <w:t>standards, building regulations of the German federal states and the German Buildings Energy Act (Gebäudeenergiegesetz, GEG). In addition, products must meet general criteria such as high durability, a long service life and a good price-performance ratio. Last but not least, in terms of efficient and economical project planning and implementation, it makes sense to obtain all the necessary construction components from a single source – for example, from the manufacturer Hörmann. The following overview shows the main construction components with the required properties.</w:t>
      </w:r>
    </w:p>
    <w:p w14:paraId="79636B66" w14:textId="77777777" w:rsidR="000F6D02" w:rsidRPr="002B7DAD" w:rsidRDefault="000F6D02" w:rsidP="00812B0C">
      <w:pPr>
        <w:pStyle w:val="PM-Standard"/>
        <w:spacing w:after="0"/>
        <w:ind w:right="4162"/>
        <w:jc w:val="left"/>
        <w:rPr>
          <w:bCs/>
          <w:iCs/>
          <w:lang w:val="en-US"/>
        </w:rPr>
      </w:pPr>
    </w:p>
    <w:p w14:paraId="69726AF9" w14:textId="24E8834C" w:rsidR="0007647E" w:rsidRPr="002B7DAD" w:rsidRDefault="0007647E" w:rsidP="0007647E">
      <w:pPr>
        <w:pStyle w:val="PM-Standard"/>
        <w:spacing w:after="0"/>
        <w:ind w:right="4162"/>
        <w:jc w:val="left"/>
        <w:rPr>
          <w:bCs/>
          <w:iCs/>
          <w:lang w:val="en-US"/>
        </w:rPr>
      </w:pPr>
      <w:r w:rsidRPr="002B7DAD">
        <w:rPr>
          <w:bCs/>
          <w:iCs/>
          <w:lang w:val="en-US"/>
        </w:rPr>
        <w:t xml:space="preserve">A design that matches the interior architecture plays an important role for </w:t>
      </w:r>
      <w:r w:rsidRPr="002B7DAD">
        <w:rPr>
          <w:b/>
          <w:iCs/>
          <w:lang w:val="en-US"/>
        </w:rPr>
        <w:t>residential internal doors</w:t>
      </w:r>
      <w:r w:rsidRPr="002B7DAD">
        <w:rPr>
          <w:bCs/>
          <w:iCs/>
          <w:lang w:val="en-US"/>
        </w:rPr>
        <w:t>. Classic white doors with contrasting coloured door frames are frequently used. But versions with authentic timber surfaces, real lacquer coatings or real wood veneers are also possible. In addition, the doors should be impact-resistant and have effective edge guards for heavy daily use. Steel frames such as the VarioFix from Hörmann can ensure additional robustness. For greater convenience and accessibility, residential internal doors can be fitted with special door operators.</w:t>
      </w:r>
    </w:p>
    <w:p w14:paraId="20D5B271" w14:textId="77777777" w:rsidR="0007647E" w:rsidRPr="002B7DAD" w:rsidRDefault="0007647E" w:rsidP="00812B0C">
      <w:pPr>
        <w:pStyle w:val="PM-Standard"/>
        <w:spacing w:after="0"/>
        <w:ind w:right="4162"/>
        <w:jc w:val="left"/>
        <w:rPr>
          <w:bCs/>
          <w:iCs/>
          <w:lang w:val="en-US"/>
        </w:rPr>
      </w:pPr>
    </w:p>
    <w:p w14:paraId="558B85E3" w14:textId="3EADB4B0" w:rsidR="0007647E" w:rsidRPr="002B7DAD" w:rsidRDefault="009F3D6B" w:rsidP="0007647E">
      <w:pPr>
        <w:pStyle w:val="PM-Standard"/>
        <w:spacing w:after="0"/>
        <w:ind w:right="4162"/>
        <w:jc w:val="left"/>
        <w:rPr>
          <w:bCs/>
          <w:iCs/>
          <w:lang w:val="en-US"/>
        </w:rPr>
      </w:pPr>
      <w:r w:rsidRPr="002B7DAD">
        <w:rPr>
          <w:b/>
          <w:iCs/>
          <w:lang w:val="en-US"/>
        </w:rPr>
        <w:t>Apartment entrance doors</w:t>
      </w:r>
      <w:r w:rsidRPr="002B7DAD">
        <w:rPr>
          <w:bCs/>
          <w:iCs/>
          <w:lang w:val="en-US"/>
        </w:rPr>
        <w:t xml:space="preserve"> can be designed to match residential internal doors.</w:t>
      </w:r>
      <w:r w:rsidRPr="002B7DAD">
        <w:rPr>
          <w:b/>
          <w:iCs/>
          <w:lang w:val="en-US"/>
        </w:rPr>
        <w:t xml:space="preserve"> </w:t>
      </w:r>
      <w:r w:rsidRPr="002B7DAD">
        <w:rPr>
          <w:bCs/>
          <w:iCs/>
          <w:lang w:val="en-US"/>
        </w:rPr>
        <w:t>Good acoustic insulation plays a particularly important role here. The use of a steel frame such as VarioFix increases stability and ensures a longer service life.</w:t>
      </w:r>
    </w:p>
    <w:p w14:paraId="649C300D" w14:textId="77777777" w:rsidR="0007647E" w:rsidRPr="002B7DAD" w:rsidRDefault="0007647E" w:rsidP="0007647E">
      <w:pPr>
        <w:pStyle w:val="PM-Standard"/>
        <w:spacing w:after="0"/>
        <w:ind w:right="4162"/>
        <w:jc w:val="left"/>
        <w:rPr>
          <w:bCs/>
          <w:iCs/>
          <w:lang w:val="en-US"/>
        </w:rPr>
      </w:pPr>
    </w:p>
    <w:p w14:paraId="6FD88868" w14:textId="3F7A3F88" w:rsidR="0007647E" w:rsidRPr="002B7DAD" w:rsidRDefault="0007647E" w:rsidP="0007647E">
      <w:pPr>
        <w:pStyle w:val="PM-Standard"/>
        <w:spacing w:after="0"/>
        <w:ind w:right="4162"/>
        <w:jc w:val="left"/>
        <w:rPr>
          <w:bCs/>
          <w:iCs/>
          <w:lang w:val="en-US"/>
        </w:rPr>
      </w:pPr>
      <w:r w:rsidRPr="002B7DAD">
        <w:rPr>
          <w:bCs/>
          <w:iCs/>
          <w:lang w:val="en-US"/>
        </w:rPr>
        <w:t xml:space="preserve">The current trend is towards residential buildings with small residential units. These often have access balconies and therefore require special </w:t>
      </w:r>
      <w:r w:rsidRPr="002B7DAD">
        <w:rPr>
          <w:b/>
          <w:iCs/>
          <w:lang w:val="en-US"/>
        </w:rPr>
        <w:t>balcony doors</w:t>
      </w:r>
      <w:r w:rsidRPr="002B7DAD">
        <w:rPr>
          <w:bCs/>
          <w:iCs/>
          <w:lang w:val="en-US"/>
        </w:rPr>
        <w:t>. Here, good thermal insulation, needs-based security features and a high level of acoustic insulation are required. A good example of an access balcony door is the Thermo65 acoustic-rated door from Hörmann. The door consists of a special metal construction for heavy-duty use.</w:t>
      </w:r>
    </w:p>
    <w:p w14:paraId="48CC0292" w14:textId="77777777" w:rsidR="0007647E" w:rsidRPr="002B7DAD" w:rsidRDefault="0007647E" w:rsidP="00812B0C">
      <w:pPr>
        <w:pStyle w:val="PM-Standard"/>
        <w:spacing w:after="0"/>
        <w:ind w:right="4162"/>
        <w:jc w:val="left"/>
        <w:rPr>
          <w:bCs/>
          <w:iCs/>
          <w:lang w:val="en-US"/>
        </w:rPr>
      </w:pPr>
    </w:p>
    <w:p w14:paraId="40310447" w14:textId="78DA2CF3" w:rsidR="0007647E" w:rsidRPr="002B7DAD" w:rsidRDefault="0007647E" w:rsidP="0007647E">
      <w:pPr>
        <w:pStyle w:val="PM-Standard"/>
        <w:spacing w:after="0"/>
        <w:ind w:right="4162"/>
        <w:jc w:val="left"/>
        <w:rPr>
          <w:bCs/>
          <w:iCs/>
          <w:lang w:val="en-US"/>
        </w:rPr>
      </w:pPr>
      <w:r w:rsidRPr="002B7DAD">
        <w:rPr>
          <w:bCs/>
          <w:iCs/>
          <w:lang w:val="en-US"/>
        </w:rPr>
        <w:t xml:space="preserve">The main entrance to a building – usually secured by an </w:t>
      </w:r>
      <w:r w:rsidRPr="002B7DAD">
        <w:rPr>
          <w:b/>
          <w:iCs/>
          <w:lang w:val="en-US"/>
        </w:rPr>
        <w:t>entrance door</w:t>
      </w:r>
      <w:r w:rsidRPr="002B7DAD">
        <w:rPr>
          <w:bCs/>
          <w:iCs/>
          <w:lang w:val="en-US"/>
        </w:rPr>
        <w:t xml:space="preserve"> – is the calling card of any home. These doors usually consist of a steel, aluminium and glass construction. In addition to an attractive look, created by glazing or applications in the door leaf, burglar resistance and thermal insulation are very important. Hörmann entrance doors come with very high RC security features as standard. </w:t>
      </w:r>
    </w:p>
    <w:p w14:paraId="4A22D492" w14:textId="77777777" w:rsidR="0007647E" w:rsidRPr="002B7DAD" w:rsidRDefault="0007647E" w:rsidP="00812B0C">
      <w:pPr>
        <w:pStyle w:val="PM-Standard"/>
        <w:spacing w:after="0"/>
        <w:ind w:right="4162"/>
        <w:jc w:val="left"/>
        <w:rPr>
          <w:bCs/>
          <w:iCs/>
          <w:lang w:val="en-US"/>
        </w:rPr>
      </w:pPr>
    </w:p>
    <w:p w14:paraId="6BD97AFB" w14:textId="70B97640" w:rsidR="0007647E" w:rsidRPr="002B7DAD" w:rsidRDefault="0007647E" w:rsidP="0007647E">
      <w:pPr>
        <w:pStyle w:val="PM-Standard"/>
        <w:spacing w:after="0"/>
        <w:ind w:right="4162"/>
        <w:jc w:val="left"/>
        <w:rPr>
          <w:bCs/>
          <w:iCs/>
          <w:lang w:val="en-US"/>
        </w:rPr>
      </w:pPr>
      <w:r w:rsidRPr="002B7DAD">
        <w:rPr>
          <w:bCs/>
          <w:iCs/>
          <w:lang w:val="en-US"/>
        </w:rPr>
        <w:t xml:space="preserve">Robust and hard-wearing </w:t>
      </w:r>
      <w:r w:rsidRPr="002B7DAD">
        <w:rPr>
          <w:b/>
          <w:iCs/>
          <w:lang w:val="en-US"/>
        </w:rPr>
        <w:t>steel or hollow profiled section doors</w:t>
      </w:r>
      <w:r w:rsidRPr="002B7DAD">
        <w:rPr>
          <w:bCs/>
          <w:iCs/>
          <w:lang w:val="en-US"/>
        </w:rPr>
        <w:t xml:space="preserve"> with specific functions are used in basements, corridors, outbuildings or garages, for example. Various criteria such as fire protection properties (up to T90) or break-in-resistant security features must be taken into account here. </w:t>
      </w:r>
    </w:p>
    <w:p w14:paraId="3FD97A95" w14:textId="77777777" w:rsidR="0007647E" w:rsidRPr="002B7DAD" w:rsidRDefault="0007647E" w:rsidP="0007647E">
      <w:pPr>
        <w:pStyle w:val="PM-Standard"/>
        <w:spacing w:after="0"/>
        <w:ind w:right="4162"/>
        <w:jc w:val="left"/>
        <w:rPr>
          <w:bCs/>
          <w:iCs/>
          <w:lang w:val="en-US"/>
        </w:rPr>
      </w:pPr>
    </w:p>
    <w:p w14:paraId="1A4139D9" w14:textId="266C95F9" w:rsidR="00EB15A9" w:rsidRPr="002B7DAD" w:rsidRDefault="00BC754A" w:rsidP="001551A5">
      <w:pPr>
        <w:pStyle w:val="PM-Standard"/>
        <w:spacing w:after="0"/>
        <w:ind w:right="4162"/>
        <w:jc w:val="left"/>
        <w:rPr>
          <w:bCs/>
          <w:iCs/>
          <w:lang w:val="en-US"/>
        </w:rPr>
      </w:pPr>
      <w:r w:rsidRPr="002B7DAD">
        <w:rPr>
          <w:b/>
          <w:iCs/>
          <w:lang w:val="en-US"/>
        </w:rPr>
        <w:lastRenderedPageBreak/>
        <w:t>Collective and underground garage doors</w:t>
      </w:r>
      <w:r w:rsidRPr="002B7DAD">
        <w:rPr>
          <w:bCs/>
          <w:iCs/>
          <w:lang w:val="en-US"/>
        </w:rPr>
        <w:t xml:space="preserve"> are precisely tailored to the requirements of residential and commercial buildings and should enable precise and safe opening and closing even at high frequencies thanks to their robust design. Innovative details, such as an integrated counterbalance system, protect the operator mechanism and reduce maintenance costs. While offering smooth, quiet door travel, the door design must also suit the available space: For example, if parking is allowed directly in front of the door, it must not swing out. And for convenient use, there is the option of operating the door by radio or via smartphone.</w:t>
      </w:r>
    </w:p>
    <w:p w14:paraId="30D3B4EA" w14:textId="77777777" w:rsidR="000F6D02" w:rsidRPr="002B7DAD" w:rsidRDefault="000F6D02" w:rsidP="00812B0C">
      <w:pPr>
        <w:pStyle w:val="PM-Standard"/>
        <w:spacing w:after="0"/>
        <w:ind w:right="4162"/>
        <w:jc w:val="left"/>
        <w:rPr>
          <w:bCs/>
          <w:iCs/>
          <w:lang w:val="en-US"/>
        </w:rPr>
      </w:pPr>
    </w:p>
    <w:p w14:paraId="10C16565" w14:textId="43319149" w:rsidR="0007647E" w:rsidRPr="002B7DAD" w:rsidRDefault="0007647E" w:rsidP="0007647E">
      <w:pPr>
        <w:pStyle w:val="PM-Standard"/>
        <w:spacing w:after="0"/>
        <w:ind w:right="4162"/>
        <w:jc w:val="left"/>
        <w:rPr>
          <w:bCs/>
          <w:iCs/>
          <w:lang w:val="en-US"/>
        </w:rPr>
      </w:pPr>
      <w:r w:rsidRPr="002B7DAD">
        <w:rPr>
          <w:b/>
          <w:iCs/>
          <w:lang w:val="en-US"/>
        </w:rPr>
        <w:t>Barrier systems</w:t>
      </w:r>
      <w:r w:rsidRPr="002B7DAD">
        <w:rPr>
          <w:bCs/>
          <w:iCs/>
          <w:lang w:val="en-US"/>
        </w:rPr>
        <w:t xml:space="preserve"> ensure secure access control to underground garages and parking spaces. The option of integrating digital entry and exit management, via number plate recognition, a transponder, a smartphone or a hand transmitter, for example, is an important feature here. </w:t>
      </w:r>
    </w:p>
    <w:p w14:paraId="508B72D6" w14:textId="77777777" w:rsidR="0007647E" w:rsidRPr="002B7DAD" w:rsidRDefault="0007647E" w:rsidP="00812B0C">
      <w:pPr>
        <w:pStyle w:val="PM-Standard"/>
        <w:spacing w:after="0"/>
        <w:ind w:right="4162"/>
        <w:jc w:val="left"/>
        <w:rPr>
          <w:bCs/>
          <w:iCs/>
          <w:lang w:val="en-US"/>
        </w:rPr>
      </w:pPr>
    </w:p>
    <w:p w14:paraId="217E785D" w14:textId="61B6B3C0" w:rsidR="00BF5693" w:rsidRPr="002B7DAD" w:rsidRDefault="000F4967" w:rsidP="00812B0C">
      <w:pPr>
        <w:pStyle w:val="PM-Lead"/>
        <w:tabs>
          <w:tab w:val="left" w:pos="4962"/>
        </w:tabs>
        <w:spacing w:before="120" w:after="0"/>
        <w:ind w:right="4148"/>
        <w:jc w:val="left"/>
        <w:rPr>
          <w:b w:val="0"/>
          <w:bCs w:val="0"/>
          <w:lang w:val="en-US"/>
        </w:rPr>
      </w:pPr>
      <w:r w:rsidRPr="002B7DAD">
        <w:rPr>
          <w:b w:val="0"/>
          <w:bCs w:val="0"/>
          <w:lang w:val="en-US"/>
        </w:rPr>
        <w:t xml:space="preserve">Many buildings are constructed without basements to save on costs. Nevertheless, residents often have items that they want to keep safe and dry outside their home. </w:t>
      </w:r>
      <w:r w:rsidRPr="002B7DAD">
        <w:rPr>
          <w:lang w:val="en-US"/>
        </w:rPr>
        <w:t>Tool sheds</w:t>
      </w:r>
      <w:r w:rsidRPr="002B7DAD">
        <w:rPr>
          <w:b w:val="0"/>
          <w:bCs w:val="0"/>
          <w:lang w:val="en-US"/>
        </w:rPr>
        <w:t xml:space="preserve"> are a practical solution for additional storage space outdoors. They are ideal for storing rubbish bins or containers, or as a secure bicycle garage for the increasingly popular e-bikes. </w:t>
      </w:r>
    </w:p>
    <w:p w14:paraId="4414A8E2" w14:textId="068B1A59" w:rsidR="00EB15A9" w:rsidRPr="002B7DAD" w:rsidRDefault="00EB15A9" w:rsidP="00812B0C">
      <w:pPr>
        <w:pStyle w:val="PM-Lead"/>
        <w:tabs>
          <w:tab w:val="left" w:pos="4962"/>
        </w:tabs>
        <w:spacing w:before="120" w:after="0"/>
        <w:ind w:right="4148"/>
        <w:jc w:val="left"/>
        <w:rPr>
          <w:lang w:val="en-US"/>
        </w:rPr>
      </w:pPr>
      <w:r w:rsidRPr="002B7DAD">
        <w:rPr>
          <w:lang w:val="en-US"/>
        </w:rPr>
        <w:t>Service and maintenance</w:t>
      </w:r>
    </w:p>
    <w:p w14:paraId="1C2106E1" w14:textId="31ED63B1" w:rsidR="00C3713E" w:rsidRPr="000D28E9" w:rsidRDefault="00EB15A9" w:rsidP="000D28E9">
      <w:pPr>
        <w:pStyle w:val="PM-Lead"/>
        <w:tabs>
          <w:tab w:val="left" w:pos="4962"/>
        </w:tabs>
        <w:spacing w:before="120" w:after="0"/>
        <w:ind w:right="4148"/>
        <w:jc w:val="left"/>
        <w:rPr>
          <w:b w:val="0"/>
          <w:bCs w:val="0"/>
          <w:lang w:val="en-US"/>
        </w:rPr>
      </w:pPr>
      <w:r w:rsidRPr="002B7DAD">
        <w:rPr>
          <w:b w:val="0"/>
          <w:bCs w:val="0"/>
          <w:lang w:val="en-US"/>
        </w:rPr>
        <w:t xml:space="preserve">Of course, regular maintenance of all construction components used must also be taken into account right from the start. Regular care, inspection and maintenance are essential to maintain usage safety and serviceability. According to legislation, power-driven doors and fire protection systems in the commercial sector must be inspected by a specialist at least once a year. For efficient facility management and optimum process organisation, the conclusion of maintenance contracts with qualified providers is recommended at an early stage. Decentrally organised companies such as Hörmann have a dense network of regional sales offices throughout Germany and can carry out all the necessary work competently, on time and in compliance with the law using their own highly qualified service technicians – all from a single source. </w:t>
      </w:r>
    </w:p>
    <w:p w14:paraId="33F36CBB" w14:textId="566FDA92" w:rsidR="00EB15A9" w:rsidRPr="002B7DAD" w:rsidRDefault="00EB15A9" w:rsidP="00C3713E">
      <w:pPr>
        <w:pStyle w:val="PM-Lead"/>
        <w:tabs>
          <w:tab w:val="left" w:pos="4962"/>
        </w:tabs>
        <w:spacing w:before="120" w:after="0"/>
        <w:ind w:right="4148"/>
        <w:jc w:val="left"/>
        <w:rPr>
          <w:lang w:val="en-US"/>
        </w:rPr>
      </w:pPr>
      <w:r w:rsidRPr="002B7DAD">
        <w:rPr>
          <w:lang w:val="en-US"/>
        </w:rPr>
        <w:t>Sustainability and CO</w:t>
      </w:r>
      <w:r w:rsidRPr="002B7DAD">
        <w:rPr>
          <w:vertAlign w:val="subscript"/>
          <w:lang w:val="en-US"/>
        </w:rPr>
        <w:t>2</w:t>
      </w:r>
      <w:r w:rsidRPr="002B7DAD">
        <w:rPr>
          <w:lang w:val="en-US"/>
        </w:rPr>
        <w:t xml:space="preserve"> reduction</w:t>
      </w:r>
    </w:p>
    <w:p w14:paraId="1C448BC6" w14:textId="29D373AA" w:rsidR="00EB15A9" w:rsidRPr="002B7DAD" w:rsidRDefault="00EB15A9" w:rsidP="00812B0C">
      <w:pPr>
        <w:pStyle w:val="PM-Lead"/>
        <w:tabs>
          <w:tab w:val="left" w:pos="4962"/>
        </w:tabs>
        <w:spacing w:before="120" w:after="0"/>
        <w:ind w:right="4148"/>
        <w:jc w:val="left"/>
        <w:rPr>
          <w:b w:val="0"/>
          <w:bCs w:val="0"/>
          <w:lang w:val="en-US"/>
        </w:rPr>
      </w:pPr>
      <w:r w:rsidRPr="002B7DAD">
        <w:rPr>
          <w:b w:val="0"/>
          <w:bCs w:val="0"/>
          <w:lang w:val="en-US"/>
        </w:rPr>
        <w:t>Last but not least, against the backdrop of the Green Deal, EU taxonomy, ESG principles and increasing legal requirements (German Buildings Energy Act), numerous sustainability requirements must be taken into account. This also applies to the construction components used. Products from manufacturers that have a proven track record of reducing or completely avoiding CO</w:t>
      </w:r>
      <w:r w:rsidRPr="002B7DAD">
        <w:rPr>
          <w:b w:val="0"/>
          <w:bCs w:val="0"/>
          <w:vertAlign w:val="subscript"/>
          <w:lang w:val="en-US"/>
        </w:rPr>
        <w:t>2</w:t>
      </w:r>
      <w:r w:rsidRPr="002B7DAD">
        <w:rPr>
          <w:b w:val="0"/>
          <w:bCs w:val="0"/>
          <w:lang w:val="en-US"/>
        </w:rPr>
        <w:t xml:space="preserve"> emissions as part of their sustainability strategy are a good choice. Hörmann, for example, covers 100% of its electrical power needs at all European </w:t>
      </w:r>
      <w:r w:rsidRPr="002B7DAD">
        <w:rPr>
          <w:b w:val="0"/>
          <w:bCs w:val="0"/>
          <w:lang w:val="en-US"/>
        </w:rPr>
        <w:lastRenderedPageBreak/>
        <w:t>production locations with genuine green electricity and offers all standard products for residential construction, such as garage doors, operators, entrance and residential internal doors, steel doors, steel frames and storage space systems as CO</w:t>
      </w:r>
      <w:r w:rsidRPr="002B7DAD">
        <w:rPr>
          <w:b w:val="0"/>
          <w:bCs w:val="0"/>
          <w:vertAlign w:val="subscript"/>
          <w:lang w:val="en-US"/>
        </w:rPr>
        <w:t>2</w:t>
      </w:r>
      <w:r w:rsidRPr="002B7DAD">
        <w:rPr>
          <w:b w:val="0"/>
          <w:bCs w:val="0"/>
          <w:lang w:val="en-US"/>
        </w:rPr>
        <w:t xml:space="preserve"> neutral products. On request, all industrial doors, operators, loading technology, construction project doors and perimeter protection system are also available as CO</w:t>
      </w:r>
      <w:r w:rsidRPr="002B7DAD">
        <w:rPr>
          <w:b w:val="0"/>
          <w:bCs w:val="0"/>
          <w:vertAlign w:val="subscript"/>
          <w:lang w:val="en-US"/>
        </w:rPr>
        <w:t>2</w:t>
      </w:r>
      <w:r w:rsidRPr="002B7DAD">
        <w:rPr>
          <w:b w:val="0"/>
          <w:bCs w:val="0"/>
          <w:lang w:val="en-US"/>
        </w:rPr>
        <w:t xml:space="preserve">-neutral options for a surcharge. Further information on the sustainability strategy can be found at </w:t>
      </w:r>
      <w:hyperlink r:id="rId12" w:history="1">
        <w:r w:rsidRPr="002B7DAD">
          <w:rPr>
            <w:rStyle w:val="Hyperlink"/>
            <w:b w:val="0"/>
            <w:bCs w:val="0"/>
            <w:lang w:val="en-US"/>
          </w:rPr>
          <w:t>www.hoermann.com/en/sustainability/</w:t>
        </w:r>
      </w:hyperlink>
      <w:r w:rsidRPr="002B7DAD">
        <w:rPr>
          <w:b w:val="0"/>
          <w:bCs w:val="0"/>
          <w:lang w:val="en-US"/>
        </w:rPr>
        <w:t xml:space="preserve">. </w:t>
      </w:r>
    </w:p>
    <w:p w14:paraId="2B73C289" w14:textId="77777777" w:rsidR="00EB15A9" w:rsidRPr="002B7DAD" w:rsidRDefault="00EB15A9" w:rsidP="00EB15A9">
      <w:pPr>
        <w:pStyle w:val="PM-Standard"/>
        <w:spacing w:before="120" w:after="0"/>
        <w:ind w:right="4162"/>
        <w:jc w:val="left"/>
        <w:rPr>
          <w:sz w:val="18"/>
          <w:szCs w:val="18"/>
          <w:lang w:val="en-US"/>
        </w:rPr>
      </w:pPr>
      <w:r w:rsidRPr="002B7DAD">
        <w:rPr>
          <w:bCs/>
          <w:iCs/>
          <w:lang w:val="en-US"/>
        </w:rPr>
        <w:t>Conclusion: The selection of suitable construction components makes a decisive contribution to the cost-effectiveness, value retention, durability and sustainability of future-orientated residential and commercial buildings.</w:t>
      </w:r>
      <w:r w:rsidRPr="002B7DAD">
        <w:rPr>
          <w:sz w:val="18"/>
          <w:szCs w:val="18"/>
          <w:lang w:val="en-US"/>
        </w:rPr>
        <w:t xml:space="preserve"> </w:t>
      </w:r>
    </w:p>
    <w:p w14:paraId="47505B56" w14:textId="34454545" w:rsidR="006B7C59" w:rsidRPr="002B7DAD" w:rsidRDefault="006B7C59" w:rsidP="00EB15A9">
      <w:pPr>
        <w:pStyle w:val="PM-Standard"/>
        <w:spacing w:before="120" w:after="0"/>
        <w:ind w:left="2124" w:right="4162" w:firstLine="708"/>
        <w:jc w:val="left"/>
        <w:rPr>
          <w:lang w:val="en-US"/>
        </w:rPr>
      </w:pPr>
      <w:r w:rsidRPr="002B7DAD">
        <w:rPr>
          <w:sz w:val="18"/>
          <w:szCs w:val="18"/>
          <w:lang w:val="en-US"/>
        </w:rPr>
        <w:t>(7586 characters incl. spaces)</w:t>
      </w:r>
    </w:p>
    <w:p w14:paraId="70CCD239" w14:textId="77777777" w:rsidR="00AE5863" w:rsidRPr="002B7DAD" w:rsidRDefault="00AE5863" w:rsidP="00EB15A9">
      <w:pPr>
        <w:pStyle w:val="PM-Standard"/>
        <w:spacing w:before="120" w:after="0"/>
        <w:ind w:right="4162"/>
        <w:jc w:val="left"/>
        <w:rPr>
          <w:lang w:val="en-US"/>
        </w:rPr>
      </w:pPr>
    </w:p>
    <w:p w14:paraId="017AF0B5" w14:textId="35A36E17" w:rsidR="00AA7C67" w:rsidRPr="002B7DAD" w:rsidRDefault="00AA7C67" w:rsidP="00EB15A9">
      <w:pPr>
        <w:pStyle w:val="PM-Standard"/>
        <w:spacing w:before="120" w:after="0"/>
        <w:ind w:right="4162"/>
        <w:jc w:val="left"/>
        <w:rPr>
          <w:lang w:val="en-US"/>
        </w:rPr>
      </w:pPr>
      <w:r w:rsidRPr="002B7DAD">
        <w:rPr>
          <w:b/>
          <w:bCs/>
          <w:lang w:val="en-US"/>
        </w:rPr>
        <w:t>About the author:</w:t>
      </w:r>
      <w:r w:rsidRPr="002B7DAD">
        <w:rPr>
          <w:lang w:val="en-US"/>
        </w:rPr>
        <w:t xml:space="preserve"> Marcus Weinbauer is Key Account Manager at the Hörmann regional sales office in Munich.</w:t>
      </w:r>
    </w:p>
    <w:p w14:paraId="23F2E84D" w14:textId="77777777" w:rsidR="00AE60AD" w:rsidRPr="002B7DAD" w:rsidRDefault="00AE60AD" w:rsidP="00EB15A9">
      <w:pPr>
        <w:pStyle w:val="PM-Standard"/>
        <w:spacing w:before="120" w:after="0"/>
        <w:ind w:right="4162"/>
        <w:jc w:val="left"/>
        <w:rPr>
          <w:lang w:val="en-US"/>
        </w:rPr>
      </w:pPr>
    </w:p>
    <w:p w14:paraId="46B2C73A" w14:textId="77777777" w:rsidR="00D21DD0" w:rsidRPr="002B7DAD" w:rsidRDefault="00D21DD0" w:rsidP="00EB15A9">
      <w:pPr>
        <w:pStyle w:val="PM-Standard"/>
        <w:spacing w:before="120" w:after="0"/>
        <w:ind w:right="4162"/>
        <w:jc w:val="left"/>
        <w:rPr>
          <w:b/>
          <w:bCs/>
          <w:lang w:val="en-US"/>
        </w:rPr>
      </w:pPr>
      <w:r w:rsidRPr="002B7DAD">
        <w:rPr>
          <w:b/>
          <w:bCs/>
          <w:lang w:val="en-US"/>
        </w:rPr>
        <w:t xml:space="preserve">About Hörmann: </w:t>
      </w:r>
    </w:p>
    <w:p w14:paraId="7EC93DC5" w14:textId="36E33D48" w:rsidR="00D21DD0" w:rsidRPr="002B7DAD" w:rsidRDefault="00D21DD0" w:rsidP="00EB15A9">
      <w:pPr>
        <w:pStyle w:val="PM-Standard"/>
        <w:spacing w:before="120" w:after="0"/>
        <w:ind w:right="4162"/>
        <w:jc w:val="left"/>
        <w:rPr>
          <w:lang w:val="en-US"/>
        </w:rPr>
      </w:pPr>
      <w:r w:rsidRPr="002B7DAD">
        <w:rPr>
          <w:lang w:val="en-US"/>
        </w:rPr>
        <w:t>The Hörmann Group is Europe’s market leader for doors. Over 6000 employees work in over 40 highly specialised factories in Europe, North America and Asia to develop and produce high-quality doors, frames and operators, as well as perimeter protection and storage space systems, for use in properties. The headquarters of the globally active Hörmann Group is the East-Westphalian municipality of Steinhagen, Germany. The company, which is still family-run, combines German quality with innovative strength and the best service. Hörmann is present with 14 regional sales offices in Germany and over 100 individual sales locations in more than 40 countries, and is represented by partner companies in over 50 other countries.</w:t>
      </w:r>
    </w:p>
    <w:p w14:paraId="75B31A57" w14:textId="77777777" w:rsidR="00F86437" w:rsidRPr="002B7DAD" w:rsidRDefault="00F86437" w:rsidP="006B7C59">
      <w:pPr>
        <w:rPr>
          <w:rFonts w:ascii="Arial" w:hAnsi="Arial" w:cs="Arial"/>
          <w:b/>
          <w:sz w:val="22"/>
          <w:szCs w:val="22"/>
          <w:lang w:val="en-US"/>
        </w:rPr>
      </w:pPr>
    </w:p>
    <w:p w14:paraId="2483EF39" w14:textId="77777777" w:rsidR="00F86437" w:rsidRPr="002B7DAD" w:rsidRDefault="00F86437" w:rsidP="006B7C59">
      <w:pPr>
        <w:rPr>
          <w:rFonts w:ascii="Arial" w:hAnsi="Arial" w:cs="Arial"/>
          <w:b/>
          <w:sz w:val="22"/>
          <w:szCs w:val="22"/>
          <w:lang w:val="en-US"/>
        </w:rPr>
      </w:pPr>
    </w:p>
    <w:p w14:paraId="089BA5B7" w14:textId="77777777" w:rsidR="007D1B45" w:rsidRPr="002B7DAD" w:rsidRDefault="007D1B45">
      <w:pPr>
        <w:rPr>
          <w:rFonts w:ascii="Arial" w:hAnsi="Arial" w:cs="Arial"/>
          <w:b/>
          <w:sz w:val="22"/>
          <w:szCs w:val="22"/>
          <w:lang w:val="en-US"/>
        </w:rPr>
      </w:pPr>
      <w:r w:rsidRPr="002B7DAD">
        <w:rPr>
          <w:rFonts w:ascii="Arial" w:hAnsi="Arial" w:cs="Arial"/>
          <w:b/>
          <w:sz w:val="22"/>
          <w:szCs w:val="22"/>
          <w:lang w:val="en-US"/>
        </w:rPr>
        <w:br w:type="page"/>
      </w:r>
    </w:p>
    <w:p w14:paraId="644F99C9" w14:textId="526F083B" w:rsidR="006B7C59" w:rsidRDefault="006B7C59" w:rsidP="006B7C59">
      <w:pPr>
        <w:rPr>
          <w:rFonts w:ascii="Arial" w:hAnsi="Arial" w:cs="Arial"/>
          <w:b/>
          <w:sz w:val="22"/>
          <w:szCs w:val="22"/>
        </w:rPr>
      </w:pPr>
      <w:r>
        <w:rPr>
          <w:rFonts w:ascii="Arial" w:hAnsi="Arial" w:cs="Arial"/>
          <w:b/>
          <w:sz w:val="22"/>
          <w:szCs w:val="22"/>
        </w:rPr>
        <w:lastRenderedPageBreak/>
        <w:t xml:space="preserve">Images and </w:t>
      </w:r>
      <w:proofErr w:type="spellStart"/>
      <w:r>
        <w:rPr>
          <w:rFonts w:ascii="Arial" w:hAnsi="Arial" w:cs="Arial"/>
          <w:b/>
          <w:sz w:val="22"/>
          <w:szCs w:val="22"/>
        </w:rPr>
        <w:t>captions</w:t>
      </w:r>
      <w:proofErr w:type="spellEnd"/>
      <w:r>
        <w:rPr>
          <w:rFonts w:ascii="Arial" w:hAnsi="Arial" w:cs="Arial"/>
          <w:b/>
          <w:sz w:val="22"/>
          <w:szCs w:val="22"/>
        </w:rPr>
        <w:t>:</w:t>
      </w:r>
    </w:p>
    <w:p w14:paraId="6898C654" w14:textId="77777777" w:rsidR="00F86437" w:rsidRDefault="00F86437" w:rsidP="006B7C59">
      <w:pPr>
        <w:rPr>
          <w:rFonts w:ascii="Arial" w:hAnsi="Arial" w:cs="Arial"/>
          <w:b/>
          <w:sz w:val="22"/>
          <w:szCs w:val="22"/>
        </w:rPr>
      </w:pPr>
    </w:p>
    <w:p w14:paraId="05ED9743" w14:textId="77FC50DE" w:rsidR="00533286" w:rsidRDefault="00D219D6" w:rsidP="006B7C59">
      <w:pPr>
        <w:rPr>
          <w:rFonts w:ascii="Arial" w:hAnsi="Arial" w:cs="Arial"/>
          <w:b/>
          <w:sz w:val="22"/>
          <w:szCs w:val="22"/>
        </w:rPr>
      </w:pPr>
      <w:r>
        <w:rPr>
          <w:noProof/>
        </w:rPr>
        <w:drawing>
          <wp:inline distT="0" distB="0" distL="0" distR="0" wp14:anchorId="212E1087" wp14:editId="2666F501">
            <wp:extent cx="3780000" cy="4482986"/>
            <wp:effectExtent l="0" t="0" r="0" b="0"/>
            <wp:docPr id="147576396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4482986"/>
                    </a:xfrm>
                    <a:prstGeom prst="rect">
                      <a:avLst/>
                    </a:prstGeom>
                    <a:noFill/>
                    <a:ln>
                      <a:noFill/>
                    </a:ln>
                  </pic:spPr>
                </pic:pic>
              </a:graphicData>
            </a:graphic>
          </wp:inline>
        </w:drawing>
      </w:r>
    </w:p>
    <w:p w14:paraId="0056858C" w14:textId="77777777" w:rsidR="00AB23F1" w:rsidRPr="0072069E" w:rsidRDefault="00AB23F1" w:rsidP="006B7C59">
      <w:pPr>
        <w:rPr>
          <w:rFonts w:ascii="Arial" w:hAnsi="Arial" w:cs="Arial"/>
          <w:b/>
          <w:sz w:val="12"/>
          <w:szCs w:val="12"/>
        </w:rPr>
      </w:pPr>
    </w:p>
    <w:p w14:paraId="6E3F4DF9" w14:textId="198CFAE3" w:rsidR="00AB23F1" w:rsidRPr="002B7DAD" w:rsidRDefault="0072069E" w:rsidP="0072069E">
      <w:pPr>
        <w:ind w:right="4148"/>
        <w:rPr>
          <w:rFonts w:ascii="Arial" w:hAnsi="Arial" w:cs="Arial"/>
          <w:bCs/>
          <w:sz w:val="22"/>
          <w:szCs w:val="22"/>
          <w:lang w:val="en-US"/>
        </w:rPr>
      </w:pPr>
      <w:r w:rsidRPr="002B7DAD">
        <w:rPr>
          <w:rFonts w:ascii="Arial" w:hAnsi="Arial" w:cs="Arial"/>
          <w:b/>
          <w:sz w:val="22"/>
          <w:szCs w:val="22"/>
          <w:lang w:val="en-US"/>
        </w:rPr>
        <w:t>Image 2:</w:t>
      </w:r>
      <w:r w:rsidRPr="002B7DAD">
        <w:rPr>
          <w:rFonts w:ascii="Arial" w:hAnsi="Arial" w:cs="Arial"/>
          <w:bCs/>
          <w:sz w:val="22"/>
          <w:szCs w:val="22"/>
          <w:lang w:val="en-US"/>
        </w:rPr>
        <w:t xml:space="preserve"> Aesthetic and durable: A residential internal door with a high-quality surface and robust VarioFix steel frame withstands everyday wear and tear.</w:t>
      </w:r>
    </w:p>
    <w:p w14:paraId="2AFB57E0" w14:textId="77777777" w:rsidR="00533286" w:rsidRPr="002B7DAD" w:rsidRDefault="00533286" w:rsidP="006B7C59">
      <w:pPr>
        <w:rPr>
          <w:rFonts w:ascii="Arial" w:hAnsi="Arial" w:cs="Arial"/>
          <w:b/>
          <w:sz w:val="22"/>
          <w:szCs w:val="22"/>
          <w:lang w:val="en-US"/>
        </w:rPr>
      </w:pPr>
    </w:p>
    <w:p w14:paraId="7AE6B66F" w14:textId="77777777" w:rsidR="0072069E" w:rsidRPr="002B7DAD" w:rsidRDefault="0072069E" w:rsidP="006B7C59">
      <w:pPr>
        <w:rPr>
          <w:rFonts w:ascii="Arial" w:hAnsi="Arial" w:cs="Arial"/>
          <w:b/>
          <w:sz w:val="22"/>
          <w:szCs w:val="22"/>
          <w:lang w:val="en-US"/>
        </w:rPr>
      </w:pPr>
    </w:p>
    <w:p w14:paraId="6A134219" w14:textId="34C7A25C" w:rsidR="007D1B45" w:rsidRDefault="00DB6BEB" w:rsidP="00CF3B9D">
      <w:pPr>
        <w:rPr>
          <w:rFonts w:ascii="Arial" w:hAnsi="Arial" w:cs="Arial"/>
          <w:sz w:val="22"/>
          <w:szCs w:val="22"/>
        </w:rPr>
      </w:pPr>
      <w:r>
        <w:rPr>
          <w:noProof/>
        </w:rPr>
        <w:drawing>
          <wp:inline distT="0" distB="0" distL="0" distR="0" wp14:anchorId="6E8BA0DC" wp14:editId="251C42F9">
            <wp:extent cx="3780000" cy="2520296"/>
            <wp:effectExtent l="0" t="0" r="0" b="0"/>
            <wp:docPr id="172640717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80000" cy="2520296"/>
                    </a:xfrm>
                    <a:prstGeom prst="rect">
                      <a:avLst/>
                    </a:prstGeom>
                    <a:noFill/>
                    <a:ln>
                      <a:noFill/>
                    </a:ln>
                  </pic:spPr>
                </pic:pic>
              </a:graphicData>
            </a:graphic>
          </wp:inline>
        </w:drawing>
      </w:r>
    </w:p>
    <w:p w14:paraId="286079B9" w14:textId="77777777" w:rsidR="007D1B45" w:rsidRPr="0072069E" w:rsidRDefault="007D1B45" w:rsidP="00CF3B9D">
      <w:pPr>
        <w:rPr>
          <w:rFonts w:ascii="Arial" w:hAnsi="Arial" w:cs="Arial"/>
          <w:sz w:val="12"/>
          <w:szCs w:val="12"/>
        </w:rPr>
      </w:pPr>
    </w:p>
    <w:p w14:paraId="4F4B4BB1" w14:textId="749DA0C1" w:rsidR="00CF3B9D" w:rsidRPr="002B7DAD" w:rsidRDefault="0072069E" w:rsidP="0072069E">
      <w:pPr>
        <w:ind w:right="4148"/>
        <w:rPr>
          <w:rFonts w:ascii="Arial" w:hAnsi="Arial" w:cs="Arial"/>
          <w:sz w:val="22"/>
          <w:szCs w:val="22"/>
          <w:lang w:val="en-US"/>
        </w:rPr>
      </w:pPr>
      <w:r w:rsidRPr="002B7DAD">
        <w:rPr>
          <w:rFonts w:ascii="Arial" w:hAnsi="Arial" w:cs="Arial"/>
          <w:b/>
          <w:bCs/>
          <w:sz w:val="22"/>
          <w:szCs w:val="22"/>
          <w:lang w:val="en-US"/>
        </w:rPr>
        <w:lastRenderedPageBreak/>
        <w:t>Image 3:</w:t>
      </w:r>
      <w:r w:rsidRPr="002B7DAD">
        <w:rPr>
          <w:rFonts w:ascii="Arial" w:hAnsi="Arial" w:cs="Arial"/>
          <w:sz w:val="22"/>
          <w:szCs w:val="22"/>
          <w:lang w:val="en-US"/>
        </w:rPr>
        <w:t xml:space="preserve"> A tool shed provides storage space outdoors and is ideal for storing rubbish containers or as a garage for e-bikes. </w:t>
      </w:r>
    </w:p>
    <w:p w14:paraId="097FE6D6" w14:textId="77777777" w:rsidR="001B7EAF" w:rsidRPr="002B7DAD" w:rsidRDefault="001B7EAF" w:rsidP="00AE5863">
      <w:pPr>
        <w:pStyle w:val="PM-Standard"/>
        <w:tabs>
          <w:tab w:val="left" w:pos="5954"/>
        </w:tabs>
        <w:spacing w:before="120" w:after="0"/>
        <w:ind w:right="4162"/>
        <w:jc w:val="left"/>
        <w:rPr>
          <w:b/>
          <w:lang w:val="en-US"/>
        </w:rPr>
      </w:pPr>
    </w:p>
    <w:p w14:paraId="778406E2" w14:textId="72336DBB" w:rsidR="00CF3B9D" w:rsidRDefault="00DB6BEB" w:rsidP="00AE5863">
      <w:pPr>
        <w:pStyle w:val="PM-Standard"/>
        <w:tabs>
          <w:tab w:val="left" w:pos="5954"/>
        </w:tabs>
        <w:spacing w:before="120" w:after="0"/>
        <w:ind w:right="4162"/>
        <w:jc w:val="left"/>
        <w:rPr>
          <w:b/>
        </w:rPr>
      </w:pPr>
      <w:r>
        <w:rPr>
          <w:noProof/>
        </w:rPr>
        <w:drawing>
          <wp:inline distT="0" distB="0" distL="0" distR="0" wp14:anchorId="1E91E537" wp14:editId="01A153E6">
            <wp:extent cx="3780000" cy="2834000"/>
            <wp:effectExtent l="0" t="0" r="0" b="5080"/>
            <wp:docPr id="80039963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80000" cy="2834000"/>
                    </a:xfrm>
                    <a:prstGeom prst="rect">
                      <a:avLst/>
                    </a:prstGeom>
                    <a:noFill/>
                    <a:ln>
                      <a:noFill/>
                    </a:ln>
                  </pic:spPr>
                </pic:pic>
              </a:graphicData>
            </a:graphic>
          </wp:inline>
        </w:drawing>
      </w:r>
    </w:p>
    <w:p w14:paraId="14AE861A" w14:textId="1EC931B1" w:rsidR="00CF3B9D" w:rsidRPr="002B7DAD" w:rsidRDefault="0072069E" w:rsidP="007D5515">
      <w:pPr>
        <w:pStyle w:val="PM-Standard"/>
        <w:spacing w:before="120"/>
        <w:ind w:right="4148"/>
        <w:jc w:val="left"/>
        <w:rPr>
          <w:bCs/>
          <w:lang w:val="en-US"/>
        </w:rPr>
      </w:pPr>
      <w:r w:rsidRPr="002B7DAD">
        <w:rPr>
          <w:b/>
          <w:lang w:val="en-US"/>
        </w:rPr>
        <w:t>Image 4:</w:t>
      </w:r>
      <w:r w:rsidRPr="002B7DAD">
        <w:rPr>
          <w:bCs/>
          <w:lang w:val="en-US"/>
        </w:rPr>
        <w:t xml:space="preserve"> Entrance doors for access balconies in residential and apartment complexes should offer special protection against street noise and good thermal insulation.</w:t>
      </w:r>
    </w:p>
    <w:p w14:paraId="5CEAF325" w14:textId="2389E49F" w:rsidR="00385F18" w:rsidRDefault="00DB6BEB" w:rsidP="00AE5863">
      <w:pPr>
        <w:pStyle w:val="PM-Standard"/>
        <w:tabs>
          <w:tab w:val="left" w:pos="5954"/>
        </w:tabs>
        <w:spacing w:before="120" w:after="0"/>
        <w:ind w:right="4162"/>
        <w:jc w:val="left"/>
        <w:rPr>
          <w:b/>
        </w:rPr>
      </w:pPr>
      <w:r>
        <w:rPr>
          <w:noProof/>
        </w:rPr>
        <w:drawing>
          <wp:inline distT="0" distB="0" distL="0" distR="0" wp14:anchorId="4D2CF086" wp14:editId="06B24F85">
            <wp:extent cx="3780000" cy="2523851"/>
            <wp:effectExtent l="0" t="0" r="0" b="0"/>
            <wp:docPr id="125151841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80000" cy="2523851"/>
                    </a:xfrm>
                    <a:prstGeom prst="rect">
                      <a:avLst/>
                    </a:prstGeom>
                    <a:noFill/>
                    <a:ln>
                      <a:noFill/>
                    </a:ln>
                  </pic:spPr>
                </pic:pic>
              </a:graphicData>
            </a:graphic>
          </wp:inline>
        </w:drawing>
      </w:r>
    </w:p>
    <w:p w14:paraId="2C0E0C5E" w14:textId="00F7A417" w:rsidR="00CF3B9D" w:rsidRPr="002B7DAD" w:rsidRDefault="0072069E" w:rsidP="0072069E">
      <w:pPr>
        <w:pStyle w:val="PM-Standard"/>
        <w:tabs>
          <w:tab w:val="left" w:pos="5954"/>
        </w:tabs>
        <w:spacing w:before="120" w:after="0"/>
        <w:ind w:right="4162"/>
        <w:jc w:val="left"/>
        <w:rPr>
          <w:b/>
          <w:lang w:val="en-US"/>
        </w:rPr>
      </w:pPr>
      <w:r w:rsidRPr="002B7DAD">
        <w:rPr>
          <w:b/>
          <w:lang w:val="en-US"/>
        </w:rPr>
        <w:t>Image 5:</w:t>
      </w:r>
      <w:r w:rsidRPr="002B7DAD">
        <w:rPr>
          <w:bCs/>
          <w:lang w:val="en-US"/>
        </w:rPr>
        <w:t xml:space="preserve"> In </w:t>
      </w:r>
      <w:r w:rsidRPr="002B7DAD">
        <w:rPr>
          <w:bCs/>
          <w:iCs/>
          <w:szCs w:val="22"/>
          <w:lang w:val="en-US"/>
        </w:rPr>
        <w:t>addition to an attractive appearance, burglar resistance and good thermal insulation are also important for entrance doors.</w:t>
      </w:r>
    </w:p>
    <w:p w14:paraId="478BCDED" w14:textId="77777777" w:rsidR="00CF3B9D" w:rsidRPr="002B7DAD" w:rsidRDefault="00CF3B9D" w:rsidP="00AE5863">
      <w:pPr>
        <w:pStyle w:val="PM-Standard"/>
        <w:tabs>
          <w:tab w:val="left" w:pos="5954"/>
        </w:tabs>
        <w:spacing w:before="120" w:after="0"/>
        <w:ind w:right="4162"/>
        <w:jc w:val="left"/>
        <w:rPr>
          <w:b/>
          <w:lang w:val="en-US"/>
        </w:rPr>
      </w:pPr>
    </w:p>
    <w:p w14:paraId="76C717E1" w14:textId="77777777" w:rsidR="00CF3B9D" w:rsidRPr="002B7DAD" w:rsidRDefault="00CF3B9D" w:rsidP="00AE5863">
      <w:pPr>
        <w:pStyle w:val="PM-Standard"/>
        <w:tabs>
          <w:tab w:val="left" w:pos="5954"/>
        </w:tabs>
        <w:spacing w:before="120" w:after="0"/>
        <w:ind w:right="4162"/>
        <w:jc w:val="left"/>
        <w:rPr>
          <w:b/>
          <w:lang w:val="en-US"/>
        </w:rPr>
      </w:pPr>
    </w:p>
    <w:p w14:paraId="29916C5F" w14:textId="77777777" w:rsidR="00CF3B9D" w:rsidRPr="002B7DAD" w:rsidRDefault="00CF3B9D" w:rsidP="00AE5863">
      <w:pPr>
        <w:pStyle w:val="PM-Standard"/>
        <w:tabs>
          <w:tab w:val="left" w:pos="5954"/>
        </w:tabs>
        <w:spacing w:before="120" w:after="0"/>
        <w:ind w:right="4162"/>
        <w:jc w:val="left"/>
        <w:rPr>
          <w:b/>
          <w:lang w:val="en-US"/>
        </w:rPr>
      </w:pPr>
    </w:p>
    <w:p w14:paraId="2C6DF0C2" w14:textId="77777777" w:rsidR="00CF3B9D" w:rsidRPr="002B7DAD" w:rsidRDefault="00CF3B9D" w:rsidP="00AE5863">
      <w:pPr>
        <w:pStyle w:val="PM-Standard"/>
        <w:tabs>
          <w:tab w:val="left" w:pos="5954"/>
        </w:tabs>
        <w:spacing w:before="120" w:after="0"/>
        <w:ind w:right="4162"/>
        <w:jc w:val="left"/>
        <w:rPr>
          <w:b/>
          <w:lang w:val="en-US"/>
        </w:rPr>
      </w:pPr>
    </w:p>
    <w:p w14:paraId="22A0B7D8" w14:textId="77777777" w:rsidR="00CF3B9D" w:rsidRPr="002B7DAD" w:rsidRDefault="00CF3B9D" w:rsidP="00AE5863">
      <w:pPr>
        <w:pStyle w:val="PM-Standard"/>
        <w:tabs>
          <w:tab w:val="left" w:pos="5954"/>
        </w:tabs>
        <w:spacing w:before="120" w:after="0"/>
        <w:ind w:right="4162"/>
        <w:jc w:val="left"/>
        <w:rPr>
          <w:b/>
          <w:lang w:val="en-US"/>
        </w:rPr>
      </w:pPr>
    </w:p>
    <w:p w14:paraId="7FD7832E" w14:textId="323064EB" w:rsidR="0072069E" w:rsidRPr="0072069E" w:rsidRDefault="008B1130" w:rsidP="0072069E">
      <w:pPr>
        <w:pStyle w:val="PM-Standard"/>
        <w:tabs>
          <w:tab w:val="left" w:pos="5954"/>
        </w:tabs>
        <w:spacing w:before="120" w:after="0"/>
        <w:ind w:right="4162"/>
        <w:jc w:val="left"/>
        <w:rPr>
          <w:b/>
          <w:sz w:val="12"/>
          <w:szCs w:val="12"/>
        </w:rPr>
      </w:pPr>
      <w:r>
        <w:rPr>
          <w:noProof/>
        </w:rPr>
        <w:drawing>
          <wp:inline distT="0" distB="0" distL="0" distR="0" wp14:anchorId="1EB81558" wp14:editId="6923CB28">
            <wp:extent cx="3780000" cy="2520296"/>
            <wp:effectExtent l="0" t="0" r="0" b="0"/>
            <wp:docPr id="19990428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80000" cy="2520296"/>
                    </a:xfrm>
                    <a:prstGeom prst="rect">
                      <a:avLst/>
                    </a:prstGeom>
                    <a:noFill/>
                    <a:ln>
                      <a:noFill/>
                    </a:ln>
                  </pic:spPr>
                </pic:pic>
              </a:graphicData>
            </a:graphic>
          </wp:inline>
        </w:drawing>
      </w:r>
      <w:r w:rsidR="007D1B45">
        <w:rPr>
          <w:bCs/>
        </w:rPr>
        <w:br/>
      </w:r>
    </w:p>
    <w:p w14:paraId="581008B3" w14:textId="05D2009E" w:rsidR="00CF3B9D" w:rsidRPr="002B7DAD" w:rsidRDefault="0072069E" w:rsidP="0072069E">
      <w:pPr>
        <w:pStyle w:val="PM-Standard"/>
        <w:tabs>
          <w:tab w:val="left" w:pos="5954"/>
        </w:tabs>
        <w:spacing w:after="0"/>
        <w:ind w:right="4162"/>
        <w:jc w:val="left"/>
        <w:rPr>
          <w:bCs/>
          <w:lang w:val="en-US"/>
        </w:rPr>
      </w:pPr>
      <w:r w:rsidRPr="002B7DAD">
        <w:rPr>
          <w:b/>
          <w:lang w:val="en-US"/>
        </w:rPr>
        <w:t>Image 6:</w:t>
      </w:r>
      <w:r w:rsidRPr="002B7DAD">
        <w:rPr>
          <w:bCs/>
          <w:lang w:val="en-US"/>
        </w:rPr>
        <w:t xml:space="preserve"> </w:t>
      </w:r>
      <w:r w:rsidRPr="002B7DAD">
        <w:rPr>
          <w:bCs/>
          <w:iCs/>
          <w:lang w:val="en-US"/>
        </w:rPr>
        <w:t>Collective and underground garage doors should have a robust design and enable precise and safe opening and closing even at high frequencies</w:t>
      </w:r>
      <w:r w:rsidRPr="002B7DAD">
        <w:rPr>
          <w:bCs/>
          <w:lang w:val="en-US"/>
        </w:rPr>
        <w:t>.</w:t>
      </w:r>
    </w:p>
    <w:p w14:paraId="5D82604E" w14:textId="77777777" w:rsidR="0072069E" w:rsidRPr="002B7DAD" w:rsidRDefault="0072069E" w:rsidP="0072069E">
      <w:pPr>
        <w:pStyle w:val="PM-Standard"/>
        <w:tabs>
          <w:tab w:val="left" w:pos="5954"/>
        </w:tabs>
        <w:spacing w:after="0"/>
        <w:ind w:right="4162"/>
        <w:jc w:val="left"/>
        <w:rPr>
          <w:bCs/>
          <w:lang w:val="en-US"/>
        </w:rPr>
      </w:pPr>
    </w:p>
    <w:p w14:paraId="0FDEF112" w14:textId="687967F0" w:rsidR="00CF3B9D" w:rsidRDefault="008B1130" w:rsidP="00CF3B9D">
      <w:pPr>
        <w:pStyle w:val="PM-Standard"/>
        <w:tabs>
          <w:tab w:val="left" w:pos="5954"/>
        </w:tabs>
        <w:spacing w:before="120" w:after="0"/>
        <w:ind w:right="4162"/>
        <w:jc w:val="left"/>
        <w:rPr>
          <w:b/>
        </w:rPr>
      </w:pPr>
      <w:r>
        <w:rPr>
          <w:noProof/>
        </w:rPr>
        <w:drawing>
          <wp:inline distT="0" distB="0" distL="0" distR="0" wp14:anchorId="3924AFFD" wp14:editId="60F31970">
            <wp:extent cx="3780000" cy="2759795"/>
            <wp:effectExtent l="0" t="0" r="0" b="2540"/>
            <wp:docPr id="194591348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80000" cy="2759795"/>
                    </a:xfrm>
                    <a:prstGeom prst="rect">
                      <a:avLst/>
                    </a:prstGeom>
                    <a:noFill/>
                    <a:ln>
                      <a:noFill/>
                    </a:ln>
                  </pic:spPr>
                </pic:pic>
              </a:graphicData>
            </a:graphic>
          </wp:inline>
        </w:drawing>
      </w:r>
    </w:p>
    <w:p w14:paraId="699B1D85" w14:textId="77777777" w:rsidR="0072069E" w:rsidRPr="0072069E" w:rsidRDefault="0072069E" w:rsidP="00CF3B9D">
      <w:pPr>
        <w:pStyle w:val="Kommentartext"/>
        <w:rPr>
          <w:rFonts w:ascii="Arial" w:hAnsi="Arial" w:cs="Arial"/>
          <w:b/>
          <w:bCs/>
          <w:sz w:val="12"/>
          <w:szCs w:val="12"/>
        </w:rPr>
      </w:pPr>
    </w:p>
    <w:p w14:paraId="546349B6" w14:textId="7C4952DF" w:rsidR="00CF3B9D" w:rsidRPr="002B7DAD" w:rsidRDefault="0072069E" w:rsidP="0072069E">
      <w:pPr>
        <w:pStyle w:val="Kommentartext"/>
        <w:ind w:right="4148"/>
        <w:rPr>
          <w:rFonts w:ascii="Arial" w:hAnsi="Arial" w:cs="Arial"/>
          <w:sz w:val="22"/>
          <w:szCs w:val="22"/>
          <w:lang w:val="en-US"/>
        </w:rPr>
      </w:pPr>
      <w:r w:rsidRPr="002B7DAD">
        <w:rPr>
          <w:rFonts w:ascii="Arial" w:hAnsi="Arial" w:cs="Arial"/>
          <w:b/>
          <w:bCs/>
          <w:sz w:val="22"/>
          <w:szCs w:val="22"/>
          <w:lang w:val="en-US"/>
        </w:rPr>
        <w:t>Image 7:</w:t>
      </w:r>
      <w:r w:rsidRPr="002B7DAD">
        <w:rPr>
          <w:rFonts w:ascii="Arial" w:hAnsi="Arial" w:cs="Arial"/>
          <w:sz w:val="22"/>
          <w:szCs w:val="22"/>
          <w:lang w:val="en-US"/>
        </w:rPr>
        <w:t xml:space="preserve"> </w:t>
      </w:r>
      <w:r w:rsidRPr="002B7DAD">
        <w:rPr>
          <w:rFonts w:ascii="Arial" w:hAnsi="Arial" w:cs="Arial"/>
          <w:bCs/>
          <w:iCs/>
          <w:sz w:val="22"/>
          <w:szCs w:val="22"/>
          <w:lang w:val="en-US"/>
        </w:rPr>
        <w:t xml:space="preserve">Barrier systems ensure reliable access control to underground garages and parking spaces. </w:t>
      </w:r>
    </w:p>
    <w:p w14:paraId="2CD1D91F" w14:textId="77777777" w:rsidR="00CF3B9D" w:rsidRPr="002B7DAD" w:rsidRDefault="00CF3B9D" w:rsidP="00CF3B9D">
      <w:pPr>
        <w:pStyle w:val="PM-Standard"/>
        <w:tabs>
          <w:tab w:val="left" w:pos="5954"/>
        </w:tabs>
        <w:spacing w:before="120" w:after="0"/>
        <w:ind w:right="4162"/>
        <w:jc w:val="left"/>
        <w:rPr>
          <w:b/>
          <w:lang w:val="en-US"/>
        </w:rPr>
      </w:pPr>
    </w:p>
    <w:p w14:paraId="63436794" w14:textId="77777777" w:rsidR="00CF3B9D" w:rsidRPr="002B7DAD" w:rsidRDefault="00CF3B9D" w:rsidP="00CF3B9D">
      <w:pPr>
        <w:pStyle w:val="PM-Standard"/>
        <w:tabs>
          <w:tab w:val="left" w:pos="5954"/>
        </w:tabs>
        <w:spacing w:before="120" w:after="0"/>
        <w:ind w:right="4162"/>
        <w:jc w:val="left"/>
        <w:rPr>
          <w:b/>
          <w:lang w:val="en-US"/>
        </w:rPr>
      </w:pPr>
    </w:p>
    <w:p w14:paraId="0F4EE050" w14:textId="13411C74" w:rsidR="00CF3B9D" w:rsidRDefault="008B1130" w:rsidP="0072069E">
      <w:pPr>
        <w:pStyle w:val="PM-Standard"/>
        <w:tabs>
          <w:tab w:val="left" w:pos="5954"/>
        </w:tabs>
        <w:spacing w:before="120" w:after="0"/>
        <w:ind w:right="4162"/>
        <w:jc w:val="left"/>
        <w:rPr>
          <w:b/>
        </w:rPr>
      </w:pPr>
      <w:r>
        <w:rPr>
          <w:noProof/>
        </w:rPr>
        <w:lastRenderedPageBreak/>
        <w:drawing>
          <wp:inline distT="0" distB="0" distL="0" distR="0" wp14:anchorId="18E6609A" wp14:editId="20831CC3">
            <wp:extent cx="3780000" cy="2521621"/>
            <wp:effectExtent l="0" t="0" r="0" b="0"/>
            <wp:docPr id="1519723751"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780000" cy="2521621"/>
                    </a:xfrm>
                    <a:prstGeom prst="rect">
                      <a:avLst/>
                    </a:prstGeom>
                    <a:noFill/>
                    <a:ln>
                      <a:noFill/>
                    </a:ln>
                  </pic:spPr>
                </pic:pic>
              </a:graphicData>
            </a:graphic>
          </wp:inline>
        </w:drawing>
      </w:r>
    </w:p>
    <w:p w14:paraId="7BF9C9C6" w14:textId="77777777" w:rsidR="0072069E" w:rsidRPr="0072069E" w:rsidRDefault="0072069E" w:rsidP="00CF3B9D">
      <w:pPr>
        <w:pStyle w:val="Kommentartext"/>
        <w:rPr>
          <w:rFonts w:ascii="Arial" w:hAnsi="Arial" w:cs="Arial"/>
          <w:b/>
          <w:bCs/>
          <w:sz w:val="12"/>
          <w:szCs w:val="12"/>
        </w:rPr>
      </w:pPr>
    </w:p>
    <w:p w14:paraId="060B9680" w14:textId="0B0939C4" w:rsidR="00CF3B9D" w:rsidRPr="002B7DAD" w:rsidRDefault="0072069E" w:rsidP="0072069E">
      <w:pPr>
        <w:pStyle w:val="Kommentartext"/>
        <w:ind w:right="4148"/>
        <w:rPr>
          <w:rFonts w:ascii="Arial" w:hAnsi="Arial" w:cs="Arial"/>
          <w:sz w:val="22"/>
          <w:szCs w:val="22"/>
          <w:lang w:val="en-US"/>
        </w:rPr>
      </w:pPr>
      <w:r w:rsidRPr="002B7DAD">
        <w:rPr>
          <w:rFonts w:ascii="Arial" w:hAnsi="Arial" w:cs="Arial"/>
          <w:b/>
          <w:bCs/>
          <w:sz w:val="22"/>
          <w:szCs w:val="22"/>
          <w:lang w:val="en-US"/>
        </w:rPr>
        <w:t>Image 8:</w:t>
      </w:r>
      <w:r w:rsidRPr="002B7DAD">
        <w:rPr>
          <w:rFonts w:ascii="Arial" w:hAnsi="Arial" w:cs="Arial"/>
          <w:sz w:val="22"/>
          <w:szCs w:val="22"/>
          <w:lang w:val="en-US"/>
        </w:rPr>
        <w:t xml:space="preserve"> Practical, reliable and safe: Bollards regulate entry and exit to car parks in front of residential buildings. </w:t>
      </w:r>
    </w:p>
    <w:p w14:paraId="26086899" w14:textId="77777777" w:rsidR="00EB0B7C" w:rsidRPr="002B7DAD" w:rsidRDefault="00EB0B7C" w:rsidP="00AE5863">
      <w:pPr>
        <w:pStyle w:val="PM-Standard"/>
        <w:tabs>
          <w:tab w:val="left" w:pos="5954"/>
        </w:tabs>
        <w:spacing w:before="120" w:after="0"/>
        <w:ind w:right="4162"/>
        <w:jc w:val="left"/>
        <w:rPr>
          <w:b/>
          <w:lang w:val="en-US"/>
        </w:rPr>
      </w:pPr>
    </w:p>
    <w:p w14:paraId="496BF944" w14:textId="27651A7F" w:rsidR="0072069E" w:rsidRDefault="008B1130" w:rsidP="00AE5863">
      <w:pPr>
        <w:pStyle w:val="PM-Standard"/>
        <w:tabs>
          <w:tab w:val="left" w:pos="5954"/>
        </w:tabs>
        <w:spacing w:before="120" w:after="0"/>
        <w:ind w:right="4162"/>
        <w:jc w:val="left"/>
        <w:rPr>
          <w:b/>
        </w:rPr>
      </w:pPr>
      <w:r>
        <w:rPr>
          <w:noProof/>
        </w:rPr>
        <w:drawing>
          <wp:inline distT="0" distB="0" distL="0" distR="0" wp14:anchorId="46CAD442" wp14:editId="5BCE9DA8">
            <wp:extent cx="3780000" cy="2519751"/>
            <wp:effectExtent l="0" t="0" r="0" b="0"/>
            <wp:docPr id="71128943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80000" cy="2519751"/>
                    </a:xfrm>
                    <a:prstGeom prst="rect">
                      <a:avLst/>
                    </a:prstGeom>
                    <a:noFill/>
                    <a:ln>
                      <a:noFill/>
                    </a:ln>
                  </pic:spPr>
                </pic:pic>
              </a:graphicData>
            </a:graphic>
          </wp:inline>
        </w:drawing>
      </w:r>
    </w:p>
    <w:p w14:paraId="581B272F" w14:textId="39A85E03" w:rsidR="000A4DE7" w:rsidRPr="002B7DAD" w:rsidRDefault="0072069E" w:rsidP="0072069E">
      <w:pPr>
        <w:pStyle w:val="PM-Standard"/>
        <w:spacing w:before="120" w:after="0"/>
        <w:ind w:right="4148"/>
        <w:jc w:val="left"/>
        <w:rPr>
          <w:bCs/>
          <w:lang w:val="en-US"/>
        </w:rPr>
      </w:pPr>
      <w:r w:rsidRPr="002B7DAD">
        <w:rPr>
          <w:b/>
          <w:lang w:val="en-US"/>
        </w:rPr>
        <w:t>Image 9:</w:t>
      </w:r>
      <w:r w:rsidRPr="002B7DAD">
        <w:rPr>
          <w:bCs/>
          <w:lang w:val="en-US"/>
        </w:rPr>
        <w:t xml:space="preserve"> Marcus Weinbauer is Key Account Manager at the Hörmann regional sales office in Munich.</w:t>
      </w:r>
    </w:p>
    <w:p w14:paraId="168BDDF0" w14:textId="77777777" w:rsidR="0061729D" w:rsidRPr="002B7DAD" w:rsidRDefault="0061729D" w:rsidP="00AE5863">
      <w:pPr>
        <w:pStyle w:val="PM-Standard"/>
        <w:tabs>
          <w:tab w:val="left" w:pos="5954"/>
        </w:tabs>
        <w:spacing w:before="120" w:after="0"/>
        <w:ind w:right="4162"/>
        <w:jc w:val="left"/>
        <w:rPr>
          <w:bCs/>
          <w:lang w:val="en-US"/>
        </w:rPr>
      </w:pPr>
    </w:p>
    <w:p w14:paraId="5C89ED0C" w14:textId="77777777" w:rsidR="0061729D" w:rsidRPr="002B7DAD" w:rsidRDefault="0061729D" w:rsidP="00AE5863">
      <w:pPr>
        <w:pStyle w:val="PM-Standard"/>
        <w:tabs>
          <w:tab w:val="left" w:pos="5954"/>
        </w:tabs>
        <w:spacing w:before="120" w:after="0"/>
        <w:ind w:right="4162"/>
        <w:jc w:val="left"/>
        <w:rPr>
          <w:b/>
          <w:lang w:val="en-US"/>
        </w:rPr>
      </w:pPr>
    </w:p>
    <w:p w14:paraId="3F7D1266" w14:textId="77777777" w:rsidR="001B1FCD" w:rsidRDefault="001B1FCD" w:rsidP="001B1FCD">
      <w:pPr>
        <w:pStyle w:val="PM-Abschnitt"/>
        <w:spacing w:before="240"/>
        <w:ind w:right="278"/>
        <w:rPr>
          <w:bCs/>
          <w:sz w:val="22"/>
        </w:rPr>
      </w:pPr>
      <w:proofErr w:type="spellStart"/>
      <w:r>
        <w:rPr>
          <w:bCs/>
          <w:sz w:val="22"/>
        </w:rPr>
        <w:t>Photos</w:t>
      </w:r>
      <w:proofErr w:type="spellEnd"/>
      <w:r>
        <w:rPr>
          <w:bCs/>
          <w:sz w:val="22"/>
        </w:rPr>
        <w:t>: Hörmann</w:t>
      </w:r>
    </w:p>
    <w:sectPr w:rsidR="001B1FCD" w:rsidSect="00D17415">
      <w:headerReference w:type="default" r:id="rId21"/>
      <w:footerReference w:type="default" r:id="rId22"/>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66EE3D" w14:textId="77777777" w:rsidR="006C1074" w:rsidRDefault="006C1074">
      <w:r>
        <w:separator/>
      </w:r>
    </w:p>
  </w:endnote>
  <w:endnote w:type="continuationSeparator" w:id="0">
    <w:p w14:paraId="7D2610A2" w14:textId="77777777" w:rsidR="006C1074" w:rsidRDefault="006C1074">
      <w:r>
        <w:continuationSeparator/>
      </w:r>
    </w:p>
  </w:endnote>
  <w:endnote w:type="continuationNotice" w:id="1">
    <w:p w14:paraId="4BAB5348" w14:textId="77777777" w:rsidR="006C1074" w:rsidRDefault="006C10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4FBB9603"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 2409</w:t>
    </w:r>
    <w:r>
      <w:rPr>
        <w:rFonts w:ascii="Arial" w:hAnsi="Arial" w:cs="Arial"/>
        <w:color w:val="808080"/>
        <w:sz w:val="16"/>
        <w:szCs w:val="16"/>
      </w:rPr>
      <w:tab/>
    </w:r>
    <w:r>
      <w:rPr>
        <w:rFonts w:ascii="Arial" w:hAnsi="Arial" w:cs="Arial"/>
        <w:color w:val="808080"/>
        <w:sz w:val="16"/>
        <w:szCs w:val="16"/>
      </w:rPr>
      <w:tab/>
      <w:t xml:space="preserve"> Page </w:t>
    </w:r>
    <w:r>
      <w:rPr>
        <w:rFonts w:ascii="Arial" w:hAnsi="Arial" w:cs="Arial"/>
        <w:color w:val="808080"/>
        <w:sz w:val="16"/>
        <w:szCs w:val="16"/>
      </w:rPr>
      <w:fldChar w:fldCharType="begin"/>
    </w:r>
    <w:r>
      <w:rPr>
        <w:rFonts w:ascii="Arial" w:hAnsi="Arial" w:cs="Arial"/>
        <w:noProof/>
        <w:color w:val="808080"/>
        <w:sz w:val="16"/>
        <w:szCs w:val="16"/>
      </w:rPr>
      <w:instrText xml:space="preserve"> PAGE </w:instrText>
    </w:r>
    <w:r>
      <w:fldChar w:fldCharType="separate"/>
    </w:r>
    <w:r>
      <w:rPr>
        <w:rFonts w:ascii="Arial" w:hAnsi="Arial" w:cs="Arial"/>
        <w:noProof/>
        <w:color w:val="808080"/>
        <w:sz w:val="16"/>
        <w:szCs w:val="16"/>
      </w:rPr>
      <w:t>9</w:t>
    </w:r>
    <w:r>
      <w:fldChar w:fldCharType="end"/>
    </w:r>
    <w:r>
      <w:rPr>
        <w:rFonts w:ascii="Arial" w:hAnsi="Arial" w:cs="Arial"/>
        <w:color w:val="808080"/>
        <w:sz w:val="16"/>
        <w:szCs w:val="16"/>
      </w:rPr>
      <w:t xml:space="preserve"> </w:t>
    </w:r>
    <w:proofErr w:type="spellStart"/>
    <w:r>
      <w:rPr>
        <w:rFonts w:ascii="Arial" w:hAnsi="Arial" w:cs="Arial"/>
        <w:color w:val="808080"/>
        <w:sz w:val="16"/>
        <w:szCs w:val="16"/>
      </w:rPr>
      <w:t>of</w:t>
    </w:r>
    <w:proofErr w:type="spellEnd"/>
    <w:r>
      <w:rPr>
        <w:rFonts w:ascii="Arial" w:hAnsi="Arial" w:cs="Arial"/>
        <w:color w:val="808080"/>
        <w:sz w:val="16"/>
        <w:szCs w:val="16"/>
      </w:rPr>
      <w:t xml:space="preserve"> </w:t>
    </w:r>
    <w:r>
      <w:rPr>
        <w:rFonts w:ascii="Arial" w:hAnsi="Arial" w:cs="Arial"/>
        <w:color w:val="808080"/>
        <w:sz w:val="16"/>
        <w:szCs w:val="16"/>
      </w:rPr>
      <w:fldChar w:fldCharType="begin"/>
    </w:r>
    <w:r>
      <w:rPr>
        <w:rFonts w:ascii="Arial" w:hAnsi="Arial" w:cs="Arial"/>
        <w:noProof/>
        <w:color w:val="808080"/>
        <w:sz w:val="16"/>
        <w:szCs w:val="16"/>
      </w:rPr>
      <w:instrText xml:space="preserve"> NUMPAGES </w:instrText>
    </w:r>
    <w:r>
      <w:fldChar w:fldCharType="separate"/>
    </w:r>
    <w:r>
      <w:rPr>
        <w:rFonts w:ascii="Arial" w:hAnsi="Arial" w:cs="Arial"/>
        <w:noProof/>
        <w:color w:val="808080"/>
        <w:sz w:val="16"/>
        <w:szCs w:val="16"/>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889CA6" w14:textId="77777777" w:rsidR="006C1074" w:rsidRDefault="006C1074">
      <w:r>
        <w:separator/>
      </w:r>
    </w:p>
  </w:footnote>
  <w:footnote w:type="continuationSeparator" w:id="0">
    <w:p w14:paraId="304D058E" w14:textId="77777777" w:rsidR="006C1074" w:rsidRDefault="006C1074">
      <w:r>
        <w:continuationSeparator/>
      </w:r>
    </w:p>
  </w:footnote>
  <w:footnote w:type="continuationNotice" w:id="1">
    <w:p w14:paraId="07F29B0C" w14:textId="77777777" w:rsidR="006C1074" w:rsidRDefault="006C10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47B9D2" w14:textId="77777777" w:rsidR="00CB358D" w:rsidRDefault="00607694" w:rsidP="00CB358D">
                          <w:pPr>
                            <w:rPr>
                              <w:rFonts w:ascii="Arial" w:hAnsi="Arial" w:cs="Arial"/>
                              <w:sz w:val="12"/>
                              <w:szCs w:val="12"/>
                            </w:rPr>
                          </w:pPr>
                          <w:r>
                            <w:rPr>
                              <w:rFonts w:ascii="Arial" w:hAnsi="Arial" w:cs="Arial"/>
                              <w:b/>
                              <w:sz w:val="12"/>
                              <w:szCs w:val="12"/>
                            </w:rPr>
                            <w:t>Hörmann KG Verkaufsgesellschaft</w:t>
                          </w:r>
                        </w:p>
                        <w:p w14:paraId="1BED2E29" w14:textId="6FB05F1D" w:rsidR="00607694" w:rsidRPr="007B3129" w:rsidRDefault="00607694" w:rsidP="00CB358D">
                          <w:pPr>
                            <w:rPr>
                              <w:rFonts w:ascii="Arial" w:hAnsi="Arial" w:cs="Arial"/>
                              <w:sz w:val="12"/>
                              <w:szCs w:val="12"/>
                            </w:rPr>
                          </w:pPr>
                          <w:r>
                            <w:rPr>
                              <w:rFonts w:ascii="Arial" w:hAnsi="Arial" w:cs="Arial"/>
                              <w:sz w:val="12"/>
                              <w:szCs w:val="12"/>
                            </w:rPr>
                            <w:t xml:space="preserve">Doors </w:t>
                          </w:r>
                          <w:proofErr w:type="spellStart"/>
                          <w:r>
                            <w:rPr>
                              <w:rFonts w:ascii="Arial" w:hAnsi="Arial" w:cs="Arial"/>
                              <w:sz w:val="12"/>
                              <w:szCs w:val="12"/>
                            </w:rPr>
                            <w:t>for</w:t>
                          </w:r>
                          <w:proofErr w:type="spellEnd"/>
                          <w:r>
                            <w:rPr>
                              <w:rFonts w:ascii="Arial" w:hAnsi="Arial" w:cs="Arial"/>
                              <w:sz w:val="12"/>
                              <w:szCs w:val="12"/>
                            </w:rPr>
                            <w:t xml:space="preserve"> Home and Industry</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Pr>
                              <w:rFonts w:ascii="Arial" w:hAnsi="Arial" w:cs="Arial"/>
                              <w:b/>
                              <w:sz w:val="12"/>
                              <w:szCs w:val="12"/>
                            </w:rPr>
                            <w:t>Lisa Modest-Danke</w:t>
                          </w:r>
                        </w:p>
                        <w:p w14:paraId="06621DA2" w14:textId="48355FD9" w:rsidR="00FE538D" w:rsidRPr="00237B03" w:rsidRDefault="00CE6C49" w:rsidP="007B3129">
                          <w:pPr>
                            <w:spacing w:before="120"/>
                            <w:rPr>
                              <w:rFonts w:ascii="Arial" w:hAnsi="Arial" w:cs="Arial"/>
                              <w:sz w:val="12"/>
                              <w:szCs w:val="12"/>
                            </w:rPr>
                          </w:pPr>
                          <w:r>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CC0BE8" w:rsidRDefault="00607694" w:rsidP="007B3129">
                          <w:pPr>
                            <w:rPr>
                              <w:rFonts w:ascii="Arial" w:hAnsi="Arial" w:cs="Arial"/>
                              <w:sz w:val="12"/>
                              <w:szCs w:val="12"/>
                              <w:lang w:val="en-GB"/>
                            </w:rPr>
                          </w:pPr>
                          <w:r w:rsidRPr="00CC0BE8">
                            <w:rPr>
                              <w:rFonts w:ascii="Arial" w:hAnsi="Arial" w:cs="Arial"/>
                              <w:sz w:val="12"/>
                              <w:szCs w:val="12"/>
                              <w:lang w:val="en-GB"/>
                            </w:rPr>
                            <w:t>E-mail:</w:t>
                          </w:r>
                          <w:r w:rsidRPr="00CC0BE8">
                            <w:rPr>
                              <w:rFonts w:ascii="Arial" w:hAnsi="Arial" w:cs="Arial"/>
                              <w:sz w:val="12"/>
                              <w:szCs w:val="12"/>
                              <w:lang w:val="en-GB"/>
                            </w:rPr>
                            <w:tab/>
                            <w:t>pr@hoermann.com</w:t>
                          </w:r>
                        </w:p>
                        <w:p w14:paraId="14461268" w14:textId="77777777" w:rsidR="00607694" w:rsidRPr="00CC0BE8" w:rsidRDefault="00607694" w:rsidP="007B3129">
                          <w:pPr>
                            <w:rPr>
                              <w:rFonts w:ascii="Arial" w:hAnsi="Arial" w:cs="Arial"/>
                              <w:sz w:val="12"/>
                              <w:szCs w:val="12"/>
                              <w:lang w:val="en-GB"/>
                            </w:rPr>
                          </w:pPr>
                        </w:p>
                        <w:p w14:paraId="4AF0212B" w14:textId="77777777" w:rsidR="00CB358D" w:rsidRPr="00CC0BE8" w:rsidRDefault="00607694" w:rsidP="00CB358D">
                          <w:pPr>
                            <w:spacing w:before="120"/>
                            <w:rPr>
                              <w:rFonts w:ascii="Arial" w:hAnsi="Arial" w:cs="Arial"/>
                              <w:sz w:val="12"/>
                              <w:szCs w:val="12"/>
                              <w:lang w:val="en-GB"/>
                            </w:rPr>
                          </w:pPr>
                          <w:r w:rsidRPr="00CC0BE8">
                            <w:rPr>
                              <w:rFonts w:ascii="Arial" w:hAnsi="Arial" w:cs="Arial"/>
                              <w:sz w:val="12"/>
                              <w:szCs w:val="12"/>
                              <w:lang w:val="en-GB"/>
                            </w:rPr>
                            <w:t>Download texts and images:</w:t>
                          </w:r>
                        </w:p>
                        <w:p w14:paraId="5F3CE95C" w14:textId="79355AF7" w:rsidR="00607694" w:rsidRPr="007B3129" w:rsidRDefault="00607694" w:rsidP="00CB358D">
                          <w:pPr>
                            <w:rPr>
                              <w:rFonts w:ascii="Arial" w:hAnsi="Arial" w:cs="Arial"/>
                              <w:sz w:val="12"/>
                              <w:szCs w:val="12"/>
                            </w:rPr>
                          </w:pPr>
                          <w:r>
                            <w:rPr>
                              <w:rFonts w:ascii="Arial" w:hAnsi="Arial" w:cs="Arial"/>
                              <w:sz w:val="12"/>
                              <w:szCs w:val="12"/>
                            </w:rP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947B9D2" w14:textId="77777777" w:rsidR="00CB358D" w:rsidRDefault="00607694" w:rsidP="00CB358D">
                    <w:pPr>
                      <w:rPr>
                        <w:rFonts w:ascii="Arial" w:hAnsi="Arial" w:cs="Arial"/>
                        <w:sz w:val="12"/>
                        <w:szCs w:val="12"/>
                      </w:rPr>
                    </w:pPr>
                    <w:r>
                      <w:rPr>
                        <w:rFonts w:ascii="Arial" w:hAnsi="Arial" w:cs="Arial"/>
                        <w:b/>
                        <w:sz w:val="12"/>
                        <w:szCs w:val="12"/>
                      </w:rPr>
                      <w:t>Hörmann KG Verkaufsgesellschaft</w:t>
                    </w:r>
                  </w:p>
                  <w:p w14:paraId="1BED2E29" w14:textId="6FB05F1D" w:rsidR="00607694" w:rsidRPr="007B3129" w:rsidRDefault="00607694" w:rsidP="00CB358D">
                    <w:pPr>
                      <w:rPr>
                        <w:rFonts w:ascii="Arial" w:hAnsi="Arial" w:cs="Arial"/>
                        <w:sz w:val="12"/>
                        <w:szCs w:val="12"/>
                      </w:rPr>
                    </w:pPr>
                    <w:r>
                      <w:rPr>
                        <w:rFonts w:ascii="Arial" w:hAnsi="Arial" w:cs="Arial"/>
                        <w:sz w:val="12"/>
                        <w:szCs w:val="12"/>
                      </w:rPr>
                      <w:t xml:space="preserve">Doors </w:t>
                    </w:r>
                    <w:proofErr w:type="spellStart"/>
                    <w:r>
                      <w:rPr>
                        <w:rFonts w:ascii="Arial" w:hAnsi="Arial" w:cs="Arial"/>
                        <w:sz w:val="12"/>
                        <w:szCs w:val="12"/>
                      </w:rPr>
                      <w:t>for</w:t>
                    </w:r>
                    <w:proofErr w:type="spellEnd"/>
                    <w:r>
                      <w:rPr>
                        <w:rFonts w:ascii="Arial" w:hAnsi="Arial" w:cs="Arial"/>
                        <w:sz w:val="12"/>
                        <w:szCs w:val="12"/>
                      </w:rPr>
                      <w:t xml:space="preserve"> Home and Industry</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Pr>
                        <w:rFonts w:ascii="Arial" w:hAnsi="Arial" w:cs="Arial"/>
                        <w:b/>
                        <w:sz w:val="12"/>
                        <w:szCs w:val="12"/>
                      </w:rPr>
                      <w:t>Lisa Modest-Danke</w:t>
                    </w:r>
                  </w:p>
                  <w:p w14:paraId="06621DA2" w14:textId="48355FD9" w:rsidR="00FE538D" w:rsidRPr="00237B03" w:rsidRDefault="00CE6C49" w:rsidP="007B3129">
                    <w:pPr>
                      <w:spacing w:before="120"/>
                      <w:rPr>
                        <w:rFonts w:ascii="Arial" w:hAnsi="Arial" w:cs="Arial"/>
                        <w:sz w:val="12"/>
                        <w:szCs w:val="12"/>
                      </w:rPr>
                    </w:pPr>
                    <w:r>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CC0BE8" w:rsidRDefault="00607694" w:rsidP="007B3129">
                    <w:pPr>
                      <w:rPr>
                        <w:rFonts w:ascii="Arial" w:hAnsi="Arial" w:cs="Arial"/>
                        <w:sz w:val="12"/>
                        <w:szCs w:val="12"/>
                        <w:lang w:val="en-GB"/>
                      </w:rPr>
                    </w:pPr>
                    <w:r w:rsidRPr="00CC0BE8">
                      <w:rPr>
                        <w:rFonts w:ascii="Arial" w:hAnsi="Arial" w:cs="Arial"/>
                        <w:sz w:val="12"/>
                        <w:szCs w:val="12"/>
                        <w:lang w:val="en-GB"/>
                      </w:rPr>
                      <w:t>E-mail:</w:t>
                    </w:r>
                    <w:r w:rsidRPr="00CC0BE8">
                      <w:rPr>
                        <w:rFonts w:ascii="Arial" w:hAnsi="Arial" w:cs="Arial"/>
                        <w:sz w:val="12"/>
                        <w:szCs w:val="12"/>
                        <w:lang w:val="en-GB"/>
                      </w:rPr>
                      <w:tab/>
                      <w:t>pr@hoermann.com</w:t>
                    </w:r>
                  </w:p>
                  <w:p w14:paraId="14461268" w14:textId="77777777" w:rsidR="00607694" w:rsidRPr="00CC0BE8" w:rsidRDefault="00607694" w:rsidP="007B3129">
                    <w:pPr>
                      <w:rPr>
                        <w:rFonts w:ascii="Arial" w:hAnsi="Arial" w:cs="Arial"/>
                        <w:sz w:val="12"/>
                        <w:szCs w:val="12"/>
                        <w:lang w:val="en-GB"/>
                      </w:rPr>
                    </w:pPr>
                  </w:p>
                  <w:p w14:paraId="4AF0212B" w14:textId="77777777" w:rsidR="00CB358D" w:rsidRPr="00CC0BE8" w:rsidRDefault="00607694" w:rsidP="00CB358D">
                    <w:pPr>
                      <w:spacing w:before="120"/>
                      <w:rPr>
                        <w:rFonts w:ascii="Arial" w:hAnsi="Arial" w:cs="Arial"/>
                        <w:sz w:val="12"/>
                        <w:szCs w:val="12"/>
                        <w:lang w:val="en-GB"/>
                      </w:rPr>
                    </w:pPr>
                    <w:r w:rsidRPr="00CC0BE8">
                      <w:rPr>
                        <w:rFonts w:ascii="Arial" w:hAnsi="Arial" w:cs="Arial"/>
                        <w:sz w:val="12"/>
                        <w:szCs w:val="12"/>
                        <w:lang w:val="en-GB"/>
                      </w:rPr>
                      <w:t>Download texts and images:</w:t>
                    </w:r>
                  </w:p>
                  <w:p w14:paraId="5F3CE95C" w14:textId="79355AF7" w:rsidR="00607694" w:rsidRPr="007B3129" w:rsidRDefault="00607694" w:rsidP="00CB358D">
                    <w:pPr>
                      <w:rPr>
                        <w:rFonts w:ascii="Arial" w:hAnsi="Arial" w:cs="Arial"/>
                        <w:sz w:val="12"/>
                        <w:szCs w:val="12"/>
                      </w:rPr>
                    </w:pPr>
                    <w:r>
                      <w:rPr>
                        <w:rFonts w:ascii="Arial" w:hAnsi="Arial" w:cs="Arial"/>
                        <w:sz w:val="12"/>
                        <w:szCs w:val="12"/>
                      </w:rP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12CDB"/>
    <w:multiLevelType w:val="hybridMultilevel"/>
    <w:tmpl w:val="FD740BA0"/>
    <w:lvl w:ilvl="0" w:tplc="7EF600EE">
      <w:start w:val="1"/>
      <w:numFmt w:val="bullet"/>
      <w:lvlText w:val=""/>
      <w:lvlJc w:val="left"/>
      <w:pPr>
        <w:ind w:left="1440" w:hanging="360"/>
      </w:pPr>
      <w:rPr>
        <w:rFonts w:ascii="Symbol" w:hAnsi="Symbol"/>
      </w:rPr>
    </w:lvl>
    <w:lvl w:ilvl="1" w:tplc="2ABE096E">
      <w:start w:val="1"/>
      <w:numFmt w:val="bullet"/>
      <w:lvlText w:val=""/>
      <w:lvlJc w:val="left"/>
      <w:pPr>
        <w:ind w:left="1440" w:hanging="360"/>
      </w:pPr>
      <w:rPr>
        <w:rFonts w:ascii="Symbol" w:hAnsi="Symbol"/>
      </w:rPr>
    </w:lvl>
    <w:lvl w:ilvl="2" w:tplc="09848022">
      <w:start w:val="1"/>
      <w:numFmt w:val="bullet"/>
      <w:lvlText w:val=""/>
      <w:lvlJc w:val="left"/>
      <w:pPr>
        <w:ind w:left="1440" w:hanging="360"/>
      </w:pPr>
      <w:rPr>
        <w:rFonts w:ascii="Symbol" w:hAnsi="Symbol"/>
      </w:rPr>
    </w:lvl>
    <w:lvl w:ilvl="3" w:tplc="1B32CF68">
      <w:start w:val="1"/>
      <w:numFmt w:val="bullet"/>
      <w:lvlText w:val=""/>
      <w:lvlJc w:val="left"/>
      <w:pPr>
        <w:ind w:left="1440" w:hanging="360"/>
      </w:pPr>
      <w:rPr>
        <w:rFonts w:ascii="Symbol" w:hAnsi="Symbol"/>
      </w:rPr>
    </w:lvl>
    <w:lvl w:ilvl="4" w:tplc="5F98A796">
      <w:start w:val="1"/>
      <w:numFmt w:val="bullet"/>
      <w:lvlText w:val=""/>
      <w:lvlJc w:val="left"/>
      <w:pPr>
        <w:ind w:left="1440" w:hanging="360"/>
      </w:pPr>
      <w:rPr>
        <w:rFonts w:ascii="Symbol" w:hAnsi="Symbol"/>
      </w:rPr>
    </w:lvl>
    <w:lvl w:ilvl="5" w:tplc="C5B8E00A">
      <w:start w:val="1"/>
      <w:numFmt w:val="bullet"/>
      <w:lvlText w:val=""/>
      <w:lvlJc w:val="left"/>
      <w:pPr>
        <w:ind w:left="1440" w:hanging="360"/>
      </w:pPr>
      <w:rPr>
        <w:rFonts w:ascii="Symbol" w:hAnsi="Symbol"/>
      </w:rPr>
    </w:lvl>
    <w:lvl w:ilvl="6" w:tplc="6FF204A0">
      <w:start w:val="1"/>
      <w:numFmt w:val="bullet"/>
      <w:lvlText w:val=""/>
      <w:lvlJc w:val="left"/>
      <w:pPr>
        <w:ind w:left="1440" w:hanging="360"/>
      </w:pPr>
      <w:rPr>
        <w:rFonts w:ascii="Symbol" w:hAnsi="Symbol"/>
      </w:rPr>
    </w:lvl>
    <w:lvl w:ilvl="7" w:tplc="CDF86272">
      <w:start w:val="1"/>
      <w:numFmt w:val="bullet"/>
      <w:lvlText w:val=""/>
      <w:lvlJc w:val="left"/>
      <w:pPr>
        <w:ind w:left="1440" w:hanging="360"/>
      </w:pPr>
      <w:rPr>
        <w:rFonts w:ascii="Symbol" w:hAnsi="Symbol"/>
      </w:rPr>
    </w:lvl>
    <w:lvl w:ilvl="8" w:tplc="2B20BBA8">
      <w:start w:val="1"/>
      <w:numFmt w:val="bullet"/>
      <w:lvlText w:val=""/>
      <w:lvlJc w:val="left"/>
      <w:pPr>
        <w:ind w:left="1440" w:hanging="360"/>
      </w:pPr>
      <w:rPr>
        <w:rFonts w:ascii="Symbol" w:hAnsi="Symbol"/>
      </w:rPr>
    </w:lvl>
  </w:abstractNum>
  <w:num w:numId="1" w16cid:durableId="17578943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83D"/>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6B79"/>
    <w:rsid w:val="00047B53"/>
    <w:rsid w:val="00050A9D"/>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CD0"/>
    <w:rsid w:val="00067E44"/>
    <w:rsid w:val="000701D2"/>
    <w:rsid w:val="000702CC"/>
    <w:rsid w:val="00070AB1"/>
    <w:rsid w:val="00070B74"/>
    <w:rsid w:val="00072CEE"/>
    <w:rsid w:val="000736F7"/>
    <w:rsid w:val="00075641"/>
    <w:rsid w:val="00075AA2"/>
    <w:rsid w:val="0007609D"/>
    <w:rsid w:val="0007631E"/>
    <w:rsid w:val="0007647E"/>
    <w:rsid w:val="000775C7"/>
    <w:rsid w:val="00077661"/>
    <w:rsid w:val="0007774A"/>
    <w:rsid w:val="00077972"/>
    <w:rsid w:val="00080199"/>
    <w:rsid w:val="0008130D"/>
    <w:rsid w:val="0008156F"/>
    <w:rsid w:val="00081D06"/>
    <w:rsid w:val="000827C1"/>
    <w:rsid w:val="00082DB5"/>
    <w:rsid w:val="00083374"/>
    <w:rsid w:val="00083405"/>
    <w:rsid w:val="000834F9"/>
    <w:rsid w:val="00083661"/>
    <w:rsid w:val="00083D43"/>
    <w:rsid w:val="0008458B"/>
    <w:rsid w:val="00084F32"/>
    <w:rsid w:val="000858B3"/>
    <w:rsid w:val="00086191"/>
    <w:rsid w:val="00086B36"/>
    <w:rsid w:val="00087F2C"/>
    <w:rsid w:val="00087F86"/>
    <w:rsid w:val="00090860"/>
    <w:rsid w:val="00090905"/>
    <w:rsid w:val="000909F1"/>
    <w:rsid w:val="0009164E"/>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E7"/>
    <w:rsid w:val="000A4DF8"/>
    <w:rsid w:val="000A524A"/>
    <w:rsid w:val="000A52D2"/>
    <w:rsid w:val="000A5E71"/>
    <w:rsid w:val="000A61AF"/>
    <w:rsid w:val="000A636D"/>
    <w:rsid w:val="000A68D7"/>
    <w:rsid w:val="000A702C"/>
    <w:rsid w:val="000A7DB5"/>
    <w:rsid w:val="000B002D"/>
    <w:rsid w:val="000B0275"/>
    <w:rsid w:val="000B1238"/>
    <w:rsid w:val="000B1576"/>
    <w:rsid w:val="000B2280"/>
    <w:rsid w:val="000B2B95"/>
    <w:rsid w:val="000B2D19"/>
    <w:rsid w:val="000B31E0"/>
    <w:rsid w:val="000B3284"/>
    <w:rsid w:val="000B3ABB"/>
    <w:rsid w:val="000B4107"/>
    <w:rsid w:val="000B4627"/>
    <w:rsid w:val="000B465C"/>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28E9"/>
    <w:rsid w:val="000D3176"/>
    <w:rsid w:val="000D3451"/>
    <w:rsid w:val="000D4185"/>
    <w:rsid w:val="000D41A7"/>
    <w:rsid w:val="000D43AE"/>
    <w:rsid w:val="000D4429"/>
    <w:rsid w:val="000D4545"/>
    <w:rsid w:val="000D4655"/>
    <w:rsid w:val="000D4ADF"/>
    <w:rsid w:val="000D5FD7"/>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CD9"/>
    <w:rsid w:val="000F0DA0"/>
    <w:rsid w:val="000F138D"/>
    <w:rsid w:val="000F19E3"/>
    <w:rsid w:val="000F1E75"/>
    <w:rsid w:val="000F2A9E"/>
    <w:rsid w:val="000F2C98"/>
    <w:rsid w:val="000F3AD8"/>
    <w:rsid w:val="000F3E6F"/>
    <w:rsid w:val="000F4113"/>
    <w:rsid w:val="000F490D"/>
    <w:rsid w:val="000F4967"/>
    <w:rsid w:val="000F4FF9"/>
    <w:rsid w:val="000F67EA"/>
    <w:rsid w:val="000F6D02"/>
    <w:rsid w:val="00100150"/>
    <w:rsid w:val="00101CF5"/>
    <w:rsid w:val="001020D5"/>
    <w:rsid w:val="00102832"/>
    <w:rsid w:val="001028B3"/>
    <w:rsid w:val="00102C39"/>
    <w:rsid w:val="00102EB5"/>
    <w:rsid w:val="00103946"/>
    <w:rsid w:val="00103B82"/>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1A5"/>
    <w:rsid w:val="001555D8"/>
    <w:rsid w:val="00156B5A"/>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6D42"/>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B7EAF"/>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0247"/>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21C"/>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1ADA"/>
    <w:rsid w:val="00222FBA"/>
    <w:rsid w:val="00224062"/>
    <w:rsid w:val="00225103"/>
    <w:rsid w:val="00225124"/>
    <w:rsid w:val="00225212"/>
    <w:rsid w:val="00225972"/>
    <w:rsid w:val="00226579"/>
    <w:rsid w:val="0022687C"/>
    <w:rsid w:val="002269C5"/>
    <w:rsid w:val="00226C23"/>
    <w:rsid w:val="00226FAA"/>
    <w:rsid w:val="00227224"/>
    <w:rsid w:val="002274DC"/>
    <w:rsid w:val="0023097D"/>
    <w:rsid w:val="00230A61"/>
    <w:rsid w:val="00230C4A"/>
    <w:rsid w:val="00230CEC"/>
    <w:rsid w:val="00231832"/>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239"/>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4E4"/>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5B6"/>
    <w:rsid w:val="002A39B1"/>
    <w:rsid w:val="002A60AE"/>
    <w:rsid w:val="002A66FF"/>
    <w:rsid w:val="002A763B"/>
    <w:rsid w:val="002A7FC5"/>
    <w:rsid w:val="002B0088"/>
    <w:rsid w:val="002B0126"/>
    <w:rsid w:val="002B16F4"/>
    <w:rsid w:val="002B1BF2"/>
    <w:rsid w:val="002B2387"/>
    <w:rsid w:val="002B25B9"/>
    <w:rsid w:val="002B26EB"/>
    <w:rsid w:val="002B2ABD"/>
    <w:rsid w:val="002B37EE"/>
    <w:rsid w:val="002B3D38"/>
    <w:rsid w:val="002B3F4D"/>
    <w:rsid w:val="002B7397"/>
    <w:rsid w:val="002B741E"/>
    <w:rsid w:val="002B7DAD"/>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6CD4"/>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25F4"/>
    <w:rsid w:val="002E309A"/>
    <w:rsid w:val="002E3F44"/>
    <w:rsid w:val="002E6AA8"/>
    <w:rsid w:val="002E6B64"/>
    <w:rsid w:val="002E6F94"/>
    <w:rsid w:val="002E7175"/>
    <w:rsid w:val="002E77BE"/>
    <w:rsid w:val="002E7862"/>
    <w:rsid w:val="002F027C"/>
    <w:rsid w:val="002F1B61"/>
    <w:rsid w:val="002F2B10"/>
    <w:rsid w:val="002F3CB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CCC"/>
    <w:rsid w:val="00306D58"/>
    <w:rsid w:val="003071F2"/>
    <w:rsid w:val="00307234"/>
    <w:rsid w:val="00310002"/>
    <w:rsid w:val="00310E9B"/>
    <w:rsid w:val="00311790"/>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2290"/>
    <w:rsid w:val="003436B0"/>
    <w:rsid w:val="003443F9"/>
    <w:rsid w:val="00344EC6"/>
    <w:rsid w:val="0034548C"/>
    <w:rsid w:val="00345BF6"/>
    <w:rsid w:val="00346104"/>
    <w:rsid w:val="003463F0"/>
    <w:rsid w:val="003466A1"/>
    <w:rsid w:val="003472FB"/>
    <w:rsid w:val="00350899"/>
    <w:rsid w:val="00351C0C"/>
    <w:rsid w:val="00351E1F"/>
    <w:rsid w:val="00352542"/>
    <w:rsid w:val="00353647"/>
    <w:rsid w:val="003540C5"/>
    <w:rsid w:val="00354418"/>
    <w:rsid w:val="00354A0C"/>
    <w:rsid w:val="00354C97"/>
    <w:rsid w:val="00354F2A"/>
    <w:rsid w:val="00355758"/>
    <w:rsid w:val="003559AC"/>
    <w:rsid w:val="0035628F"/>
    <w:rsid w:val="003563E9"/>
    <w:rsid w:val="00356ADB"/>
    <w:rsid w:val="00357369"/>
    <w:rsid w:val="00361622"/>
    <w:rsid w:val="00361FDF"/>
    <w:rsid w:val="00362D86"/>
    <w:rsid w:val="00362ED1"/>
    <w:rsid w:val="003648D2"/>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5A72"/>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5F18"/>
    <w:rsid w:val="0038671A"/>
    <w:rsid w:val="00387178"/>
    <w:rsid w:val="003879F7"/>
    <w:rsid w:val="0039034C"/>
    <w:rsid w:val="00390E77"/>
    <w:rsid w:val="0039113E"/>
    <w:rsid w:val="003926B0"/>
    <w:rsid w:val="003928A7"/>
    <w:rsid w:val="00392BA8"/>
    <w:rsid w:val="003949D6"/>
    <w:rsid w:val="00394E05"/>
    <w:rsid w:val="00395125"/>
    <w:rsid w:val="00395967"/>
    <w:rsid w:val="00396327"/>
    <w:rsid w:val="003963AD"/>
    <w:rsid w:val="003963BF"/>
    <w:rsid w:val="00396AD1"/>
    <w:rsid w:val="00396BF3"/>
    <w:rsid w:val="00397358"/>
    <w:rsid w:val="00397B26"/>
    <w:rsid w:val="00397F23"/>
    <w:rsid w:val="003A02B2"/>
    <w:rsid w:val="003A0E38"/>
    <w:rsid w:val="003A31BB"/>
    <w:rsid w:val="003A31D0"/>
    <w:rsid w:val="003A3546"/>
    <w:rsid w:val="003A3723"/>
    <w:rsid w:val="003A384D"/>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33FE"/>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27BCB"/>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5FC"/>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591"/>
    <w:rsid w:val="00481EB2"/>
    <w:rsid w:val="0048205C"/>
    <w:rsid w:val="00482838"/>
    <w:rsid w:val="00482D8B"/>
    <w:rsid w:val="00483876"/>
    <w:rsid w:val="00483D4F"/>
    <w:rsid w:val="00484B1E"/>
    <w:rsid w:val="00484C77"/>
    <w:rsid w:val="004850E6"/>
    <w:rsid w:val="004863F3"/>
    <w:rsid w:val="00486409"/>
    <w:rsid w:val="00486BFC"/>
    <w:rsid w:val="00486C1E"/>
    <w:rsid w:val="0048716F"/>
    <w:rsid w:val="0048777F"/>
    <w:rsid w:val="00487A93"/>
    <w:rsid w:val="00487EB8"/>
    <w:rsid w:val="00490221"/>
    <w:rsid w:val="00491141"/>
    <w:rsid w:val="0049192A"/>
    <w:rsid w:val="00492574"/>
    <w:rsid w:val="00492C69"/>
    <w:rsid w:val="00493DA3"/>
    <w:rsid w:val="00494282"/>
    <w:rsid w:val="004943AF"/>
    <w:rsid w:val="00494678"/>
    <w:rsid w:val="00494B18"/>
    <w:rsid w:val="00495674"/>
    <w:rsid w:val="00495853"/>
    <w:rsid w:val="00495D68"/>
    <w:rsid w:val="0049615F"/>
    <w:rsid w:val="00496448"/>
    <w:rsid w:val="0049687A"/>
    <w:rsid w:val="00496B30"/>
    <w:rsid w:val="00497612"/>
    <w:rsid w:val="004977C8"/>
    <w:rsid w:val="00497C84"/>
    <w:rsid w:val="004A1037"/>
    <w:rsid w:val="004A1200"/>
    <w:rsid w:val="004A17E9"/>
    <w:rsid w:val="004A19CE"/>
    <w:rsid w:val="004A1C62"/>
    <w:rsid w:val="004A1D8B"/>
    <w:rsid w:val="004A2641"/>
    <w:rsid w:val="004A2AA6"/>
    <w:rsid w:val="004A2B68"/>
    <w:rsid w:val="004A4D0C"/>
    <w:rsid w:val="004A649A"/>
    <w:rsid w:val="004A67D8"/>
    <w:rsid w:val="004A79F4"/>
    <w:rsid w:val="004A7B9E"/>
    <w:rsid w:val="004B037C"/>
    <w:rsid w:val="004B0FBC"/>
    <w:rsid w:val="004B0FCA"/>
    <w:rsid w:val="004B219F"/>
    <w:rsid w:val="004B22E3"/>
    <w:rsid w:val="004B301A"/>
    <w:rsid w:val="004B30B1"/>
    <w:rsid w:val="004B3AF8"/>
    <w:rsid w:val="004B423B"/>
    <w:rsid w:val="004B4904"/>
    <w:rsid w:val="004B4EA0"/>
    <w:rsid w:val="004B4FCF"/>
    <w:rsid w:val="004B5605"/>
    <w:rsid w:val="004B61D5"/>
    <w:rsid w:val="004B7141"/>
    <w:rsid w:val="004C0A72"/>
    <w:rsid w:val="004C12A8"/>
    <w:rsid w:val="004C1681"/>
    <w:rsid w:val="004C16B7"/>
    <w:rsid w:val="004C170B"/>
    <w:rsid w:val="004C24D9"/>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28"/>
    <w:rsid w:val="004E4C89"/>
    <w:rsid w:val="004E6751"/>
    <w:rsid w:val="004E6F41"/>
    <w:rsid w:val="004E73D7"/>
    <w:rsid w:val="004E76A0"/>
    <w:rsid w:val="004E770B"/>
    <w:rsid w:val="004F0D95"/>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286"/>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9BF"/>
    <w:rsid w:val="00552AE4"/>
    <w:rsid w:val="005530EB"/>
    <w:rsid w:val="00553187"/>
    <w:rsid w:val="00553D75"/>
    <w:rsid w:val="00556E2D"/>
    <w:rsid w:val="0055723B"/>
    <w:rsid w:val="00557705"/>
    <w:rsid w:val="00557AB8"/>
    <w:rsid w:val="00557BC7"/>
    <w:rsid w:val="00557DD2"/>
    <w:rsid w:val="0056140D"/>
    <w:rsid w:val="0056180C"/>
    <w:rsid w:val="00561D95"/>
    <w:rsid w:val="00562CF8"/>
    <w:rsid w:val="00562DC4"/>
    <w:rsid w:val="00562E4A"/>
    <w:rsid w:val="00562EA0"/>
    <w:rsid w:val="00563907"/>
    <w:rsid w:val="00563C11"/>
    <w:rsid w:val="00564392"/>
    <w:rsid w:val="00564615"/>
    <w:rsid w:val="00565143"/>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363"/>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B7325"/>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1FAA"/>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2BA"/>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29"/>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5AC4"/>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29D"/>
    <w:rsid w:val="00617587"/>
    <w:rsid w:val="00620A6F"/>
    <w:rsid w:val="00620AE1"/>
    <w:rsid w:val="00621587"/>
    <w:rsid w:val="006216B2"/>
    <w:rsid w:val="00621B7B"/>
    <w:rsid w:val="00622464"/>
    <w:rsid w:val="0062254E"/>
    <w:rsid w:val="00622F5B"/>
    <w:rsid w:val="00622FA2"/>
    <w:rsid w:val="00623398"/>
    <w:rsid w:val="006233FF"/>
    <w:rsid w:val="00624091"/>
    <w:rsid w:val="00624312"/>
    <w:rsid w:val="00624597"/>
    <w:rsid w:val="00624775"/>
    <w:rsid w:val="00624BF2"/>
    <w:rsid w:val="006252E2"/>
    <w:rsid w:val="006255A7"/>
    <w:rsid w:val="0062639B"/>
    <w:rsid w:val="00626B43"/>
    <w:rsid w:val="006301FA"/>
    <w:rsid w:val="0063090F"/>
    <w:rsid w:val="00630FB3"/>
    <w:rsid w:val="006310AC"/>
    <w:rsid w:val="00632CA2"/>
    <w:rsid w:val="00632F3A"/>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3F29"/>
    <w:rsid w:val="0064411E"/>
    <w:rsid w:val="0064421F"/>
    <w:rsid w:val="00644423"/>
    <w:rsid w:val="00645105"/>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24E1"/>
    <w:rsid w:val="0066381D"/>
    <w:rsid w:val="006670D3"/>
    <w:rsid w:val="00670BBC"/>
    <w:rsid w:val="0067137B"/>
    <w:rsid w:val="00671E36"/>
    <w:rsid w:val="00672B4E"/>
    <w:rsid w:val="00672C24"/>
    <w:rsid w:val="00672FBA"/>
    <w:rsid w:val="006730AD"/>
    <w:rsid w:val="00673638"/>
    <w:rsid w:val="006738A9"/>
    <w:rsid w:val="0067408F"/>
    <w:rsid w:val="00674806"/>
    <w:rsid w:val="0067513D"/>
    <w:rsid w:val="00675300"/>
    <w:rsid w:val="00675590"/>
    <w:rsid w:val="006757DB"/>
    <w:rsid w:val="00675E5F"/>
    <w:rsid w:val="00675EDB"/>
    <w:rsid w:val="00676A46"/>
    <w:rsid w:val="00677A05"/>
    <w:rsid w:val="00677B19"/>
    <w:rsid w:val="00677DE0"/>
    <w:rsid w:val="00681347"/>
    <w:rsid w:val="00681522"/>
    <w:rsid w:val="0068167D"/>
    <w:rsid w:val="00681A84"/>
    <w:rsid w:val="006825E8"/>
    <w:rsid w:val="00682E94"/>
    <w:rsid w:val="006835CF"/>
    <w:rsid w:val="006838A4"/>
    <w:rsid w:val="00684D32"/>
    <w:rsid w:val="00684DE1"/>
    <w:rsid w:val="00685A64"/>
    <w:rsid w:val="00686346"/>
    <w:rsid w:val="00686C0E"/>
    <w:rsid w:val="00686E89"/>
    <w:rsid w:val="006914C4"/>
    <w:rsid w:val="0069204F"/>
    <w:rsid w:val="006922AD"/>
    <w:rsid w:val="006929B3"/>
    <w:rsid w:val="00693455"/>
    <w:rsid w:val="00694C30"/>
    <w:rsid w:val="00695249"/>
    <w:rsid w:val="00696F5A"/>
    <w:rsid w:val="00697698"/>
    <w:rsid w:val="00697C0D"/>
    <w:rsid w:val="006A024F"/>
    <w:rsid w:val="006A0D4F"/>
    <w:rsid w:val="006A1906"/>
    <w:rsid w:val="006A1E0C"/>
    <w:rsid w:val="006A33EF"/>
    <w:rsid w:val="006A457E"/>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074"/>
    <w:rsid w:val="006C1208"/>
    <w:rsid w:val="006C20B5"/>
    <w:rsid w:val="006C3F54"/>
    <w:rsid w:val="006C4AF7"/>
    <w:rsid w:val="006C566F"/>
    <w:rsid w:val="006C61DA"/>
    <w:rsid w:val="006C6818"/>
    <w:rsid w:val="006C6C98"/>
    <w:rsid w:val="006C709C"/>
    <w:rsid w:val="006D00B9"/>
    <w:rsid w:val="006D14A5"/>
    <w:rsid w:val="006D1730"/>
    <w:rsid w:val="006D1A6C"/>
    <w:rsid w:val="006D1D33"/>
    <w:rsid w:val="006D39B4"/>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6A5E"/>
    <w:rsid w:val="006E7318"/>
    <w:rsid w:val="006E7770"/>
    <w:rsid w:val="006E7D16"/>
    <w:rsid w:val="006F0670"/>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00B"/>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4013"/>
    <w:rsid w:val="00715631"/>
    <w:rsid w:val="00715B71"/>
    <w:rsid w:val="00715DBE"/>
    <w:rsid w:val="00716105"/>
    <w:rsid w:val="007177CE"/>
    <w:rsid w:val="00720017"/>
    <w:rsid w:val="0072069E"/>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09CA"/>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D1D"/>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097"/>
    <w:rsid w:val="00797494"/>
    <w:rsid w:val="00797A75"/>
    <w:rsid w:val="007A0489"/>
    <w:rsid w:val="007A1BE8"/>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7C4"/>
    <w:rsid w:val="007C2CD2"/>
    <w:rsid w:val="007C3698"/>
    <w:rsid w:val="007C3A9F"/>
    <w:rsid w:val="007C3E61"/>
    <w:rsid w:val="007C4058"/>
    <w:rsid w:val="007C47D5"/>
    <w:rsid w:val="007C4D61"/>
    <w:rsid w:val="007C4F93"/>
    <w:rsid w:val="007C70D4"/>
    <w:rsid w:val="007C77F9"/>
    <w:rsid w:val="007C7A4A"/>
    <w:rsid w:val="007C7D77"/>
    <w:rsid w:val="007D1B45"/>
    <w:rsid w:val="007D1EDA"/>
    <w:rsid w:val="007D37E2"/>
    <w:rsid w:val="007D3B0C"/>
    <w:rsid w:val="007D3E73"/>
    <w:rsid w:val="007D41E6"/>
    <w:rsid w:val="007D43EE"/>
    <w:rsid w:val="007D4D0D"/>
    <w:rsid w:val="007D4E73"/>
    <w:rsid w:val="007D5515"/>
    <w:rsid w:val="007D57A7"/>
    <w:rsid w:val="007D6027"/>
    <w:rsid w:val="007D7EBF"/>
    <w:rsid w:val="007E07FE"/>
    <w:rsid w:val="007E114A"/>
    <w:rsid w:val="007E12AD"/>
    <w:rsid w:val="007E14E2"/>
    <w:rsid w:val="007E2555"/>
    <w:rsid w:val="007E2E9D"/>
    <w:rsid w:val="007E33C3"/>
    <w:rsid w:val="007E456F"/>
    <w:rsid w:val="007E513C"/>
    <w:rsid w:val="007E583A"/>
    <w:rsid w:val="007E6037"/>
    <w:rsid w:val="007E7B44"/>
    <w:rsid w:val="007E7DC9"/>
    <w:rsid w:val="007F19A0"/>
    <w:rsid w:val="007F2467"/>
    <w:rsid w:val="007F2655"/>
    <w:rsid w:val="007F2780"/>
    <w:rsid w:val="007F2824"/>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B0C"/>
    <w:rsid w:val="00812E72"/>
    <w:rsid w:val="00813069"/>
    <w:rsid w:val="00813DF1"/>
    <w:rsid w:val="0081476C"/>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01F4"/>
    <w:rsid w:val="008413F6"/>
    <w:rsid w:val="00842063"/>
    <w:rsid w:val="0084211C"/>
    <w:rsid w:val="00843130"/>
    <w:rsid w:val="008431F1"/>
    <w:rsid w:val="00843391"/>
    <w:rsid w:val="008438FE"/>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6D82"/>
    <w:rsid w:val="00857160"/>
    <w:rsid w:val="0085783A"/>
    <w:rsid w:val="00857972"/>
    <w:rsid w:val="00860D2E"/>
    <w:rsid w:val="00861907"/>
    <w:rsid w:val="008636B3"/>
    <w:rsid w:val="0086485B"/>
    <w:rsid w:val="00864E84"/>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6D8"/>
    <w:rsid w:val="008907A4"/>
    <w:rsid w:val="008910C4"/>
    <w:rsid w:val="008911F6"/>
    <w:rsid w:val="00891358"/>
    <w:rsid w:val="00892DF3"/>
    <w:rsid w:val="00892EAB"/>
    <w:rsid w:val="00893389"/>
    <w:rsid w:val="00893B5D"/>
    <w:rsid w:val="00893DC6"/>
    <w:rsid w:val="008944B7"/>
    <w:rsid w:val="008948B9"/>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130"/>
    <w:rsid w:val="008B1F30"/>
    <w:rsid w:val="008B2277"/>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1EBA"/>
    <w:rsid w:val="008C32FD"/>
    <w:rsid w:val="008C397E"/>
    <w:rsid w:val="008C3AC2"/>
    <w:rsid w:val="008C496B"/>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D6F56"/>
    <w:rsid w:val="008E04E0"/>
    <w:rsid w:val="008E096C"/>
    <w:rsid w:val="008E0D82"/>
    <w:rsid w:val="008E10C2"/>
    <w:rsid w:val="008E1213"/>
    <w:rsid w:val="008E25BD"/>
    <w:rsid w:val="008E29A3"/>
    <w:rsid w:val="008E2BB6"/>
    <w:rsid w:val="008E2F04"/>
    <w:rsid w:val="008E2FD3"/>
    <w:rsid w:val="008E37EB"/>
    <w:rsid w:val="008E38CB"/>
    <w:rsid w:val="008E3EE2"/>
    <w:rsid w:val="008E451E"/>
    <w:rsid w:val="008E501C"/>
    <w:rsid w:val="008E5457"/>
    <w:rsid w:val="008E58B3"/>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4B92"/>
    <w:rsid w:val="008F5120"/>
    <w:rsid w:val="008F5E6F"/>
    <w:rsid w:val="008F6CB3"/>
    <w:rsid w:val="008F74F7"/>
    <w:rsid w:val="00900B87"/>
    <w:rsid w:val="009015ED"/>
    <w:rsid w:val="0090246D"/>
    <w:rsid w:val="009026C2"/>
    <w:rsid w:val="00902ADF"/>
    <w:rsid w:val="00902DA8"/>
    <w:rsid w:val="00903B2D"/>
    <w:rsid w:val="00904345"/>
    <w:rsid w:val="009051F9"/>
    <w:rsid w:val="00905204"/>
    <w:rsid w:val="009059A6"/>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1CB7"/>
    <w:rsid w:val="009232B3"/>
    <w:rsid w:val="009239BF"/>
    <w:rsid w:val="00923F8C"/>
    <w:rsid w:val="0092530D"/>
    <w:rsid w:val="00925EA2"/>
    <w:rsid w:val="00927D54"/>
    <w:rsid w:val="00927DD3"/>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2F5"/>
    <w:rsid w:val="00953497"/>
    <w:rsid w:val="009535BE"/>
    <w:rsid w:val="00953790"/>
    <w:rsid w:val="009546DE"/>
    <w:rsid w:val="00954E99"/>
    <w:rsid w:val="0095528F"/>
    <w:rsid w:val="009556FC"/>
    <w:rsid w:val="00955D49"/>
    <w:rsid w:val="0095609C"/>
    <w:rsid w:val="00957288"/>
    <w:rsid w:val="009579DB"/>
    <w:rsid w:val="00957DBA"/>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CE4"/>
    <w:rsid w:val="00971DDD"/>
    <w:rsid w:val="0097227E"/>
    <w:rsid w:val="0097392F"/>
    <w:rsid w:val="009740B9"/>
    <w:rsid w:val="00974219"/>
    <w:rsid w:val="009743DA"/>
    <w:rsid w:val="0097558D"/>
    <w:rsid w:val="00975613"/>
    <w:rsid w:val="00975FA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97E4C"/>
    <w:rsid w:val="009A007E"/>
    <w:rsid w:val="009A08DE"/>
    <w:rsid w:val="009A0D2B"/>
    <w:rsid w:val="009A0DE6"/>
    <w:rsid w:val="009A11C0"/>
    <w:rsid w:val="009A1844"/>
    <w:rsid w:val="009A1A44"/>
    <w:rsid w:val="009A219E"/>
    <w:rsid w:val="009A24F5"/>
    <w:rsid w:val="009A3418"/>
    <w:rsid w:val="009A46E6"/>
    <w:rsid w:val="009A4CD0"/>
    <w:rsid w:val="009A519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CB7"/>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6B"/>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195B"/>
    <w:rsid w:val="00A1272B"/>
    <w:rsid w:val="00A12D50"/>
    <w:rsid w:val="00A1309B"/>
    <w:rsid w:val="00A130AE"/>
    <w:rsid w:val="00A1320C"/>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36"/>
    <w:rsid w:val="00A22BD0"/>
    <w:rsid w:val="00A24080"/>
    <w:rsid w:val="00A24A63"/>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6D0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2C43"/>
    <w:rsid w:val="00A54184"/>
    <w:rsid w:val="00A5470F"/>
    <w:rsid w:val="00A54784"/>
    <w:rsid w:val="00A54B55"/>
    <w:rsid w:val="00A54DFF"/>
    <w:rsid w:val="00A56B3F"/>
    <w:rsid w:val="00A57428"/>
    <w:rsid w:val="00A57F9F"/>
    <w:rsid w:val="00A607D6"/>
    <w:rsid w:val="00A622F1"/>
    <w:rsid w:val="00A62D33"/>
    <w:rsid w:val="00A6468E"/>
    <w:rsid w:val="00A64A92"/>
    <w:rsid w:val="00A64FB2"/>
    <w:rsid w:val="00A65BD8"/>
    <w:rsid w:val="00A65DEC"/>
    <w:rsid w:val="00A65E4E"/>
    <w:rsid w:val="00A6619C"/>
    <w:rsid w:val="00A664E1"/>
    <w:rsid w:val="00A66D5F"/>
    <w:rsid w:val="00A678BB"/>
    <w:rsid w:val="00A70E04"/>
    <w:rsid w:val="00A70F43"/>
    <w:rsid w:val="00A710B4"/>
    <w:rsid w:val="00A715CB"/>
    <w:rsid w:val="00A71862"/>
    <w:rsid w:val="00A7223F"/>
    <w:rsid w:val="00A72669"/>
    <w:rsid w:val="00A72D49"/>
    <w:rsid w:val="00A73688"/>
    <w:rsid w:val="00A736CD"/>
    <w:rsid w:val="00A7423B"/>
    <w:rsid w:val="00A74492"/>
    <w:rsid w:val="00A749D6"/>
    <w:rsid w:val="00A7590B"/>
    <w:rsid w:val="00A75B81"/>
    <w:rsid w:val="00A75C5D"/>
    <w:rsid w:val="00A75CDC"/>
    <w:rsid w:val="00A7671D"/>
    <w:rsid w:val="00A76F8E"/>
    <w:rsid w:val="00A771AE"/>
    <w:rsid w:val="00A777F3"/>
    <w:rsid w:val="00A77E49"/>
    <w:rsid w:val="00A8005A"/>
    <w:rsid w:val="00A80791"/>
    <w:rsid w:val="00A80BB3"/>
    <w:rsid w:val="00A80BCB"/>
    <w:rsid w:val="00A80D5C"/>
    <w:rsid w:val="00A814B9"/>
    <w:rsid w:val="00A8174B"/>
    <w:rsid w:val="00A8380E"/>
    <w:rsid w:val="00A8466E"/>
    <w:rsid w:val="00A84D99"/>
    <w:rsid w:val="00A85110"/>
    <w:rsid w:val="00A85823"/>
    <w:rsid w:val="00A859FD"/>
    <w:rsid w:val="00A8616C"/>
    <w:rsid w:val="00A861A6"/>
    <w:rsid w:val="00A8638E"/>
    <w:rsid w:val="00A879B2"/>
    <w:rsid w:val="00A87D21"/>
    <w:rsid w:val="00A91231"/>
    <w:rsid w:val="00A9245B"/>
    <w:rsid w:val="00A93D91"/>
    <w:rsid w:val="00A943DA"/>
    <w:rsid w:val="00A95637"/>
    <w:rsid w:val="00A95BE8"/>
    <w:rsid w:val="00A95D66"/>
    <w:rsid w:val="00A96A89"/>
    <w:rsid w:val="00A978DE"/>
    <w:rsid w:val="00A97C37"/>
    <w:rsid w:val="00AA0DAC"/>
    <w:rsid w:val="00AA12A5"/>
    <w:rsid w:val="00AA2603"/>
    <w:rsid w:val="00AA2D15"/>
    <w:rsid w:val="00AA3B39"/>
    <w:rsid w:val="00AA3BC3"/>
    <w:rsid w:val="00AA3F61"/>
    <w:rsid w:val="00AA4343"/>
    <w:rsid w:val="00AA50F8"/>
    <w:rsid w:val="00AA5822"/>
    <w:rsid w:val="00AA62AE"/>
    <w:rsid w:val="00AA6683"/>
    <w:rsid w:val="00AA70C3"/>
    <w:rsid w:val="00AA7C67"/>
    <w:rsid w:val="00AA7E83"/>
    <w:rsid w:val="00AB005A"/>
    <w:rsid w:val="00AB0E7B"/>
    <w:rsid w:val="00AB134A"/>
    <w:rsid w:val="00AB1D7B"/>
    <w:rsid w:val="00AB23F1"/>
    <w:rsid w:val="00AB27E4"/>
    <w:rsid w:val="00AB3156"/>
    <w:rsid w:val="00AB3C07"/>
    <w:rsid w:val="00AB407C"/>
    <w:rsid w:val="00AB431D"/>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4A0D"/>
    <w:rsid w:val="00AD6E76"/>
    <w:rsid w:val="00AD787F"/>
    <w:rsid w:val="00AE0150"/>
    <w:rsid w:val="00AE0347"/>
    <w:rsid w:val="00AE05BC"/>
    <w:rsid w:val="00AE0B7A"/>
    <w:rsid w:val="00AE0FFD"/>
    <w:rsid w:val="00AE1622"/>
    <w:rsid w:val="00AE1C8E"/>
    <w:rsid w:val="00AE2C0B"/>
    <w:rsid w:val="00AE3244"/>
    <w:rsid w:val="00AE34C6"/>
    <w:rsid w:val="00AE37B7"/>
    <w:rsid w:val="00AE3A9E"/>
    <w:rsid w:val="00AE3C22"/>
    <w:rsid w:val="00AE4BBE"/>
    <w:rsid w:val="00AE57CA"/>
    <w:rsid w:val="00AE57D0"/>
    <w:rsid w:val="00AE5863"/>
    <w:rsid w:val="00AE60AD"/>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2CDD"/>
    <w:rsid w:val="00AF3836"/>
    <w:rsid w:val="00AF4EDA"/>
    <w:rsid w:val="00AF538A"/>
    <w:rsid w:val="00AF53D9"/>
    <w:rsid w:val="00AF541E"/>
    <w:rsid w:val="00AF5CC9"/>
    <w:rsid w:val="00AF5E49"/>
    <w:rsid w:val="00AF61FB"/>
    <w:rsid w:val="00AF71AD"/>
    <w:rsid w:val="00AF7A57"/>
    <w:rsid w:val="00B00B03"/>
    <w:rsid w:val="00B00D4B"/>
    <w:rsid w:val="00B01CBD"/>
    <w:rsid w:val="00B01D6D"/>
    <w:rsid w:val="00B024E6"/>
    <w:rsid w:val="00B02973"/>
    <w:rsid w:val="00B02C86"/>
    <w:rsid w:val="00B031DB"/>
    <w:rsid w:val="00B03BED"/>
    <w:rsid w:val="00B03EE8"/>
    <w:rsid w:val="00B045CA"/>
    <w:rsid w:val="00B04E58"/>
    <w:rsid w:val="00B0566B"/>
    <w:rsid w:val="00B065FC"/>
    <w:rsid w:val="00B06CAA"/>
    <w:rsid w:val="00B0788B"/>
    <w:rsid w:val="00B10302"/>
    <w:rsid w:val="00B117B1"/>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2D7"/>
    <w:rsid w:val="00B22E22"/>
    <w:rsid w:val="00B230A3"/>
    <w:rsid w:val="00B233FF"/>
    <w:rsid w:val="00B2475B"/>
    <w:rsid w:val="00B25566"/>
    <w:rsid w:val="00B33985"/>
    <w:rsid w:val="00B341D5"/>
    <w:rsid w:val="00B34545"/>
    <w:rsid w:val="00B348F4"/>
    <w:rsid w:val="00B34BC5"/>
    <w:rsid w:val="00B34C0F"/>
    <w:rsid w:val="00B34D06"/>
    <w:rsid w:val="00B357CA"/>
    <w:rsid w:val="00B35894"/>
    <w:rsid w:val="00B35DFC"/>
    <w:rsid w:val="00B35E5D"/>
    <w:rsid w:val="00B35FBA"/>
    <w:rsid w:val="00B362EE"/>
    <w:rsid w:val="00B363B7"/>
    <w:rsid w:val="00B36513"/>
    <w:rsid w:val="00B36CF5"/>
    <w:rsid w:val="00B37D4B"/>
    <w:rsid w:val="00B40B6F"/>
    <w:rsid w:val="00B41A12"/>
    <w:rsid w:val="00B41A50"/>
    <w:rsid w:val="00B41BB6"/>
    <w:rsid w:val="00B4479C"/>
    <w:rsid w:val="00B450F4"/>
    <w:rsid w:val="00B45156"/>
    <w:rsid w:val="00B453F9"/>
    <w:rsid w:val="00B46365"/>
    <w:rsid w:val="00B46647"/>
    <w:rsid w:val="00B46DD6"/>
    <w:rsid w:val="00B46FC2"/>
    <w:rsid w:val="00B47C88"/>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167"/>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45BA"/>
    <w:rsid w:val="00B8612F"/>
    <w:rsid w:val="00B86ABE"/>
    <w:rsid w:val="00B86B33"/>
    <w:rsid w:val="00B911C1"/>
    <w:rsid w:val="00B9182F"/>
    <w:rsid w:val="00B91A24"/>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2C0D"/>
    <w:rsid w:val="00BB32E8"/>
    <w:rsid w:val="00BB3642"/>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20C"/>
    <w:rsid w:val="00BC5495"/>
    <w:rsid w:val="00BC585D"/>
    <w:rsid w:val="00BC5B7D"/>
    <w:rsid w:val="00BC6408"/>
    <w:rsid w:val="00BC71ED"/>
    <w:rsid w:val="00BC754A"/>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5C7"/>
    <w:rsid w:val="00BF0BB3"/>
    <w:rsid w:val="00BF12CD"/>
    <w:rsid w:val="00BF1816"/>
    <w:rsid w:val="00BF1EBE"/>
    <w:rsid w:val="00BF2590"/>
    <w:rsid w:val="00BF3E31"/>
    <w:rsid w:val="00BF43F1"/>
    <w:rsid w:val="00BF4F9C"/>
    <w:rsid w:val="00BF535E"/>
    <w:rsid w:val="00BF5693"/>
    <w:rsid w:val="00BF57A6"/>
    <w:rsid w:val="00BF6332"/>
    <w:rsid w:val="00BF6BBC"/>
    <w:rsid w:val="00BF6F75"/>
    <w:rsid w:val="00BF7168"/>
    <w:rsid w:val="00BF7545"/>
    <w:rsid w:val="00BF79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158B"/>
    <w:rsid w:val="00C3204F"/>
    <w:rsid w:val="00C32A19"/>
    <w:rsid w:val="00C32E54"/>
    <w:rsid w:val="00C34042"/>
    <w:rsid w:val="00C3437E"/>
    <w:rsid w:val="00C3562D"/>
    <w:rsid w:val="00C364DB"/>
    <w:rsid w:val="00C36A1D"/>
    <w:rsid w:val="00C3713E"/>
    <w:rsid w:val="00C372F0"/>
    <w:rsid w:val="00C3759D"/>
    <w:rsid w:val="00C37B07"/>
    <w:rsid w:val="00C37C65"/>
    <w:rsid w:val="00C37CED"/>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1B2"/>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3C2"/>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38F"/>
    <w:rsid w:val="00C76974"/>
    <w:rsid w:val="00C76D31"/>
    <w:rsid w:val="00C7728A"/>
    <w:rsid w:val="00C81EE4"/>
    <w:rsid w:val="00C82275"/>
    <w:rsid w:val="00C833E0"/>
    <w:rsid w:val="00C83EFD"/>
    <w:rsid w:val="00C85FE1"/>
    <w:rsid w:val="00C86C22"/>
    <w:rsid w:val="00C8750E"/>
    <w:rsid w:val="00C875E2"/>
    <w:rsid w:val="00C87BA0"/>
    <w:rsid w:val="00C90BB1"/>
    <w:rsid w:val="00C90EDA"/>
    <w:rsid w:val="00C912E1"/>
    <w:rsid w:val="00C91E0A"/>
    <w:rsid w:val="00C9227C"/>
    <w:rsid w:val="00C922A1"/>
    <w:rsid w:val="00C9317A"/>
    <w:rsid w:val="00C93F28"/>
    <w:rsid w:val="00C95158"/>
    <w:rsid w:val="00C95E9B"/>
    <w:rsid w:val="00C96812"/>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0FF3"/>
    <w:rsid w:val="00CB112F"/>
    <w:rsid w:val="00CB1338"/>
    <w:rsid w:val="00CB1482"/>
    <w:rsid w:val="00CB197D"/>
    <w:rsid w:val="00CB2917"/>
    <w:rsid w:val="00CB2C2D"/>
    <w:rsid w:val="00CB358D"/>
    <w:rsid w:val="00CB36C2"/>
    <w:rsid w:val="00CB36D8"/>
    <w:rsid w:val="00CB42DD"/>
    <w:rsid w:val="00CB45DC"/>
    <w:rsid w:val="00CB4ECF"/>
    <w:rsid w:val="00CB5F7C"/>
    <w:rsid w:val="00CB611B"/>
    <w:rsid w:val="00CB7A11"/>
    <w:rsid w:val="00CB7E2F"/>
    <w:rsid w:val="00CC0BE8"/>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967"/>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34B"/>
    <w:rsid w:val="00CF26DC"/>
    <w:rsid w:val="00CF2DC8"/>
    <w:rsid w:val="00CF2F10"/>
    <w:rsid w:val="00CF3507"/>
    <w:rsid w:val="00CF39F4"/>
    <w:rsid w:val="00CF3B9D"/>
    <w:rsid w:val="00CF536B"/>
    <w:rsid w:val="00CF60C0"/>
    <w:rsid w:val="00CF6277"/>
    <w:rsid w:val="00CF6C55"/>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0FD3"/>
    <w:rsid w:val="00D1172A"/>
    <w:rsid w:val="00D12365"/>
    <w:rsid w:val="00D12803"/>
    <w:rsid w:val="00D13EE3"/>
    <w:rsid w:val="00D13F65"/>
    <w:rsid w:val="00D14427"/>
    <w:rsid w:val="00D14680"/>
    <w:rsid w:val="00D14CF0"/>
    <w:rsid w:val="00D14E8A"/>
    <w:rsid w:val="00D159B1"/>
    <w:rsid w:val="00D15D22"/>
    <w:rsid w:val="00D15F8D"/>
    <w:rsid w:val="00D1650E"/>
    <w:rsid w:val="00D16744"/>
    <w:rsid w:val="00D16AB0"/>
    <w:rsid w:val="00D170D5"/>
    <w:rsid w:val="00D17415"/>
    <w:rsid w:val="00D20863"/>
    <w:rsid w:val="00D219D6"/>
    <w:rsid w:val="00D219DB"/>
    <w:rsid w:val="00D21DD0"/>
    <w:rsid w:val="00D22227"/>
    <w:rsid w:val="00D223D9"/>
    <w:rsid w:val="00D229CA"/>
    <w:rsid w:val="00D23215"/>
    <w:rsid w:val="00D235FE"/>
    <w:rsid w:val="00D24618"/>
    <w:rsid w:val="00D251D3"/>
    <w:rsid w:val="00D261E6"/>
    <w:rsid w:val="00D26E35"/>
    <w:rsid w:val="00D276A9"/>
    <w:rsid w:val="00D30121"/>
    <w:rsid w:val="00D3079F"/>
    <w:rsid w:val="00D3141A"/>
    <w:rsid w:val="00D31D1C"/>
    <w:rsid w:val="00D326F2"/>
    <w:rsid w:val="00D3282A"/>
    <w:rsid w:val="00D335E6"/>
    <w:rsid w:val="00D3365F"/>
    <w:rsid w:val="00D3382E"/>
    <w:rsid w:val="00D34867"/>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5EAC"/>
    <w:rsid w:val="00D66AFC"/>
    <w:rsid w:val="00D66B99"/>
    <w:rsid w:val="00D670B1"/>
    <w:rsid w:val="00D67796"/>
    <w:rsid w:val="00D71140"/>
    <w:rsid w:val="00D7239B"/>
    <w:rsid w:val="00D72748"/>
    <w:rsid w:val="00D72992"/>
    <w:rsid w:val="00D73273"/>
    <w:rsid w:val="00D73D40"/>
    <w:rsid w:val="00D73F66"/>
    <w:rsid w:val="00D75491"/>
    <w:rsid w:val="00D75AE6"/>
    <w:rsid w:val="00D76034"/>
    <w:rsid w:val="00D76888"/>
    <w:rsid w:val="00D76AAF"/>
    <w:rsid w:val="00D7765E"/>
    <w:rsid w:val="00D77815"/>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8DB"/>
    <w:rsid w:val="00DA6A75"/>
    <w:rsid w:val="00DA6D7F"/>
    <w:rsid w:val="00DA6EB2"/>
    <w:rsid w:val="00DB0927"/>
    <w:rsid w:val="00DB0F65"/>
    <w:rsid w:val="00DB1C7B"/>
    <w:rsid w:val="00DB3359"/>
    <w:rsid w:val="00DB40C1"/>
    <w:rsid w:val="00DB45F5"/>
    <w:rsid w:val="00DB493A"/>
    <w:rsid w:val="00DB4AD8"/>
    <w:rsid w:val="00DB4E35"/>
    <w:rsid w:val="00DB538F"/>
    <w:rsid w:val="00DB5397"/>
    <w:rsid w:val="00DB59F7"/>
    <w:rsid w:val="00DB6155"/>
    <w:rsid w:val="00DB66D4"/>
    <w:rsid w:val="00DB6BEB"/>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3F3C"/>
    <w:rsid w:val="00E04758"/>
    <w:rsid w:val="00E05312"/>
    <w:rsid w:val="00E06A03"/>
    <w:rsid w:val="00E06AFF"/>
    <w:rsid w:val="00E06B46"/>
    <w:rsid w:val="00E10293"/>
    <w:rsid w:val="00E107E6"/>
    <w:rsid w:val="00E1131A"/>
    <w:rsid w:val="00E113A2"/>
    <w:rsid w:val="00E11518"/>
    <w:rsid w:val="00E117A7"/>
    <w:rsid w:val="00E12231"/>
    <w:rsid w:val="00E12904"/>
    <w:rsid w:val="00E1387C"/>
    <w:rsid w:val="00E138DF"/>
    <w:rsid w:val="00E1559B"/>
    <w:rsid w:val="00E155B2"/>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599"/>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54A"/>
    <w:rsid w:val="00E5080B"/>
    <w:rsid w:val="00E5095B"/>
    <w:rsid w:val="00E50B4D"/>
    <w:rsid w:val="00E516B3"/>
    <w:rsid w:val="00E520A5"/>
    <w:rsid w:val="00E524CF"/>
    <w:rsid w:val="00E52972"/>
    <w:rsid w:val="00E52CF0"/>
    <w:rsid w:val="00E545A3"/>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240"/>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8AF"/>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B7C"/>
    <w:rsid w:val="00EB0C71"/>
    <w:rsid w:val="00EB13D0"/>
    <w:rsid w:val="00EB15A9"/>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5C92"/>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C83"/>
    <w:rsid w:val="00ED7F0E"/>
    <w:rsid w:val="00ED7FBA"/>
    <w:rsid w:val="00EE14A4"/>
    <w:rsid w:val="00EE15FB"/>
    <w:rsid w:val="00EE1B8C"/>
    <w:rsid w:val="00EE1D54"/>
    <w:rsid w:val="00EE2ABB"/>
    <w:rsid w:val="00EE2BBA"/>
    <w:rsid w:val="00EE395F"/>
    <w:rsid w:val="00EE61A8"/>
    <w:rsid w:val="00EE7283"/>
    <w:rsid w:val="00EE78F9"/>
    <w:rsid w:val="00EE7EC6"/>
    <w:rsid w:val="00EF055D"/>
    <w:rsid w:val="00EF0B28"/>
    <w:rsid w:val="00EF0CDF"/>
    <w:rsid w:val="00EF2933"/>
    <w:rsid w:val="00EF330A"/>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56"/>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83"/>
    <w:rsid w:val="00F50BB1"/>
    <w:rsid w:val="00F50EDA"/>
    <w:rsid w:val="00F51661"/>
    <w:rsid w:val="00F51D21"/>
    <w:rsid w:val="00F521E6"/>
    <w:rsid w:val="00F52861"/>
    <w:rsid w:val="00F5323A"/>
    <w:rsid w:val="00F538E7"/>
    <w:rsid w:val="00F550D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3276"/>
    <w:rsid w:val="00F74060"/>
    <w:rsid w:val="00F7487F"/>
    <w:rsid w:val="00F759BF"/>
    <w:rsid w:val="00F763EC"/>
    <w:rsid w:val="00F7655C"/>
    <w:rsid w:val="00F76660"/>
    <w:rsid w:val="00F767C6"/>
    <w:rsid w:val="00F771E4"/>
    <w:rsid w:val="00F778EF"/>
    <w:rsid w:val="00F77B40"/>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437"/>
    <w:rsid w:val="00F866F2"/>
    <w:rsid w:val="00F872BF"/>
    <w:rsid w:val="00F87DC1"/>
    <w:rsid w:val="00F90910"/>
    <w:rsid w:val="00F90A3A"/>
    <w:rsid w:val="00F90AF1"/>
    <w:rsid w:val="00F90DEC"/>
    <w:rsid w:val="00F9321C"/>
    <w:rsid w:val="00F94E6B"/>
    <w:rsid w:val="00F9500D"/>
    <w:rsid w:val="00F95A6B"/>
    <w:rsid w:val="00F964EB"/>
    <w:rsid w:val="00F96AF8"/>
    <w:rsid w:val="00F9723D"/>
    <w:rsid w:val="00F97354"/>
    <w:rsid w:val="00F97ADC"/>
    <w:rsid w:val="00FA11A6"/>
    <w:rsid w:val="00FA12B4"/>
    <w:rsid w:val="00FA1459"/>
    <w:rsid w:val="00FA1D92"/>
    <w:rsid w:val="00FA1F16"/>
    <w:rsid w:val="00FA3001"/>
    <w:rsid w:val="00FA309A"/>
    <w:rsid w:val="00FA4004"/>
    <w:rsid w:val="00FA50DE"/>
    <w:rsid w:val="00FA5158"/>
    <w:rsid w:val="00FA55E2"/>
    <w:rsid w:val="00FA5DFC"/>
    <w:rsid w:val="00FA5F83"/>
    <w:rsid w:val="00FA6F17"/>
    <w:rsid w:val="00FA70FD"/>
    <w:rsid w:val="00FA7625"/>
    <w:rsid w:val="00FA7CA4"/>
    <w:rsid w:val="00FA7CCA"/>
    <w:rsid w:val="00FB0092"/>
    <w:rsid w:val="00FB1163"/>
    <w:rsid w:val="00FB122D"/>
    <w:rsid w:val="00FB1261"/>
    <w:rsid w:val="00FB23DC"/>
    <w:rsid w:val="00FB25E2"/>
    <w:rsid w:val="00FB2BDF"/>
    <w:rsid w:val="00FB2D77"/>
    <w:rsid w:val="00FB2FDA"/>
    <w:rsid w:val="00FB328D"/>
    <w:rsid w:val="00FB4094"/>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4C7D"/>
    <w:rsid w:val="00FE538D"/>
    <w:rsid w:val="00FE60E4"/>
    <w:rsid w:val="00FE698E"/>
    <w:rsid w:val="00FE7385"/>
    <w:rsid w:val="00FE765C"/>
    <w:rsid w:val="00FE7E54"/>
    <w:rsid w:val="00FF177C"/>
    <w:rsid w:val="00FF43F0"/>
    <w:rsid w:val="00FF4E8A"/>
    <w:rsid w:val="00FF52AE"/>
    <w:rsid w:val="00FF5908"/>
    <w:rsid w:val="00FF5A8C"/>
    <w:rsid w:val="00FF6121"/>
    <w:rsid w:val="00FF64F6"/>
    <w:rsid w:val="1E600F26"/>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D13D893B-C59E-4C06-BFDB-BBA8DBFC5C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rPr>
      <w:rFonts w:ascii="Times New Roman" w:hAnsi="Times New Roman"/>
    </w:rPr>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Times New Roman" w:eastAsia="Arial" w:hAnsi="Times New Roman"/>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rPr>
      <w:rFonts w:ascii="Times New Roman" w:hAnsi="Times New Roman"/>
    </w:rPr>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rFonts w:ascii="Times New Roman" w:hAnsi="Times New Roman"/>
      <w:b/>
      <w:bCs/>
    </w:rPr>
  </w:style>
  <w:style w:type="paragraph" w:styleId="berarbeitung">
    <w:name w:val="Revision"/>
    <w:hidden/>
    <w:uiPriority w:val="99"/>
    <w:semiHidden/>
    <w:rsid w:val="008C496B"/>
    <w:rPr>
      <w:sz w:val="24"/>
      <w:szCs w:val="24"/>
    </w:rPr>
  </w:style>
  <w:style w:type="character" w:styleId="Kommentarzeichen">
    <w:name w:val="annotation reference"/>
    <w:basedOn w:val="Absatz-Standardschriftart"/>
    <w:semiHidden/>
    <w:unhideWhenUsed/>
    <w:rsid w:val="00921CB7"/>
    <w:rPr>
      <w:sz w:val="16"/>
      <w:szCs w:val="16"/>
    </w:rPr>
  </w:style>
  <w:style w:type="character" w:customStyle="1" w:styleId="NichtaufgelsteErwhnung1">
    <w:name w:val="Nicht aufgelöste Erwähnung1"/>
    <w:basedOn w:val="Absatz-Standardschriftart"/>
    <w:uiPriority w:val="99"/>
    <w:semiHidden/>
    <w:unhideWhenUsed/>
    <w:rsid w:val="00A622F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s://www.hoermann.com/en/sustainability/" TargetMode="Externa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Props1.xml><?xml version="1.0" encoding="utf-8"?>
<ds:datastoreItem xmlns:ds="http://schemas.openxmlformats.org/officeDocument/2006/customXml" ds:itemID="{8D1EAF50-F836-46D6-A453-B05301A103ED}">
  <ds:schemaRefs>
    <ds:schemaRef ds:uri="http://schemas.openxmlformats.org/officeDocument/2006/bibliography"/>
  </ds:schemaRefs>
</ds:datastoreItem>
</file>

<file path=customXml/itemProps2.xml><?xml version="1.0" encoding="utf-8"?>
<ds:datastoreItem xmlns:ds="http://schemas.openxmlformats.org/officeDocument/2006/customXml" ds:itemID="{19CCC0CF-3E85-44BB-BB7D-6CB152ECB9B4}">
  <ds:schemaRefs>
    <ds:schemaRef ds:uri="http://schemas.microsoft.com/sharepoint/v3/contenttype/forms"/>
  </ds:schemaRefs>
</ds:datastoreItem>
</file>

<file path=customXml/itemProps3.xml><?xml version="1.0" encoding="utf-8"?>
<ds:datastoreItem xmlns:ds="http://schemas.openxmlformats.org/officeDocument/2006/customXml" ds:itemID="{37C63E6D-A7AC-46D0-98F9-F3D8ABB2E3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AEF1700-3588-49D1-9D96-3F37B82D0CAF}">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1343</Words>
  <Characters>8461</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Hörmann Pressemeldung</vt:lpstr>
    </vt:vector>
  </TitlesOfParts>
  <Company>Hörmann KG VKG</Company>
  <LinksUpToDate>false</LinksUpToDate>
  <CharactersWithSpaces>9785</CharactersWithSpaces>
  <SharedDoc>false</SharedDoc>
  <HLinks>
    <vt:vector size="6" baseType="variant">
      <vt:variant>
        <vt:i4>6488173</vt:i4>
      </vt:variant>
      <vt:variant>
        <vt:i4>0</vt:i4>
      </vt:variant>
      <vt:variant>
        <vt:i4>0</vt:i4>
      </vt:variant>
      <vt:variant>
        <vt:i4>5</vt:i4>
      </vt:variant>
      <vt:variant>
        <vt:lpwstr>http://www.hoermann.com/de/nachhaltigkeit/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Eiling, Sophie</cp:lastModifiedBy>
  <cp:revision>8</cp:revision>
  <cp:lastPrinted>2024-09-16T07:57:00Z</cp:lastPrinted>
  <dcterms:created xsi:type="dcterms:W3CDTF">2024-09-12T09:33:00Z</dcterms:created>
  <dcterms:modified xsi:type="dcterms:W3CDTF">2024-09-16T07:57:00Z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Order">
    <vt:r8>1347500</vt:r8>
  </property>
  <property fmtid="{D5CDD505-2E9C-101B-9397-08002B2CF9AE}" pid="4" name="_ExtendedDescription">
    <vt:lpwstr/>
  </property>
  <property fmtid="{D5CDD505-2E9C-101B-9397-08002B2CF9AE}" pid="5" name="MediaServiceImageTags">
    <vt:lpwstr/>
  </property>
</Properties>
</file>