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0D168B" w14:textId="4BACDCE2" w:rsidR="003B1C52" w:rsidRDefault="0042085F" w:rsidP="00607694">
      <w:pPr>
        <w:pStyle w:val="PM-Titel"/>
        <w:ind w:right="4162"/>
        <w:rPr>
          <w:rFonts w:ascii="Times New Roman" w:hAnsi="Times New Roman" w:cs="Times New Roman"/>
          <w:b w:val="0"/>
          <w:sz w:val="24"/>
          <w:szCs w:val="24"/>
        </w:rPr>
      </w:pPr>
      <w:r>
        <w:rPr>
          <w:noProof/>
          <w:sz w:val="22"/>
        </w:rPr>
        <w:drawing>
          <wp:inline distT="0" distB="0" distL="0" distR="0" wp14:anchorId="41A2B9BF" wp14:editId="7CE38675">
            <wp:extent cx="3780000" cy="2521420"/>
            <wp:effectExtent l="0" t="0" r="0" b="0"/>
            <wp:docPr id="19385844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584469" name="Grafik 1938584469"/>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21420"/>
                    </a:xfrm>
                    <a:prstGeom prst="rect">
                      <a:avLst/>
                    </a:prstGeom>
                  </pic:spPr>
                </pic:pic>
              </a:graphicData>
            </a:graphic>
          </wp:inline>
        </w:drawing>
      </w:r>
    </w:p>
    <w:p w14:paraId="76006543" w14:textId="678E45DE" w:rsidR="0042085F" w:rsidRDefault="0042085F" w:rsidP="00F322C8">
      <w:pPr>
        <w:pStyle w:val="PM-Titel"/>
        <w:spacing w:after="0"/>
        <w:ind w:right="4162"/>
        <w:rPr>
          <w:sz w:val="22"/>
        </w:rPr>
      </w:pPr>
      <w:r w:rsidRPr="0042085F">
        <w:rPr>
          <w:bCs/>
          <w:iCs/>
          <w:sz w:val="22"/>
          <w:szCs w:val="24"/>
        </w:rPr>
        <w:t>Bild 1:</w:t>
      </w:r>
      <w:r>
        <w:rPr>
          <w:b w:val="0"/>
          <w:bCs/>
          <w:sz w:val="22"/>
        </w:rPr>
        <w:t xml:space="preserve"> </w:t>
      </w:r>
      <w:r w:rsidR="002D7D49" w:rsidRPr="002D7D49">
        <w:rPr>
          <w:b w:val="0"/>
          <w:bCs/>
          <w:iCs/>
          <w:sz w:val="22"/>
          <w:szCs w:val="24"/>
        </w:rPr>
        <w:t>Die Schulanlage Allmend wurde nach den Zielen der „</w:t>
      </w:r>
      <w:proofErr w:type="spellStart"/>
      <w:r w:rsidR="002D7D49" w:rsidRPr="002D7D49">
        <w:rPr>
          <w:b w:val="0"/>
          <w:bCs/>
          <w:iCs/>
          <w:sz w:val="22"/>
          <w:szCs w:val="24"/>
        </w:rPr>
        <w:t>Greencity</w:t>
      </w:r>
      <w:proofErr w:type="spellEnd"/>
      <w:r w:rsidR="002D7D49" w:rsidRPr="002D7D49">
        <w:rPr>
          <w:b w:val="0"/>
          <w:bCs/>
          <w:iCs/>
          <w:sz w:val="22"/>
          <w:szCs w:val="24"/>
        </w:rPr>
        <w:t>“ realisiert. PV-Elemente</w:t>
      </w:r>
      <w:r w:rsidR="002D7D49">
        <w:rPr>
          <w:b w:val="0"/>
          <w:bCs/>
          <w:iCs/>
          <w:sz w:val="22"/>
          <w:szCs w:val="24"/>
        </w:rPr>
        <w:t xml:space="preserve"> über der als Spielfläche nutzbaren Dachfläche</w:t>
      </w:r>
      <w:r w:rsidR="002D7D49" w:rsidRPr="002D7D49">
        <w:rPr>
          <w:b w:val="0"/>
          <w:bCs/>
          <w:iCs/>
          <w:sz w:val="22"/>
          <w:szCs w:val="24"/>
        </w:rPr>
        <w:t xml:space="preserve"> dien</w:t>
      </w:r>
      <w:r w:rsidR="002D7D49">
        <w:rPr>
          <w:b w:val="0"/>
          <w:bCs/>
          <w:iCs/>
          <w:sz w:val="22"/>
          <w:szCs w:val="24"/>
        </w:rPr>
        <w:t>en</w:t>
      </w:r>
      <w:r w:rsidR="002D7D49" w:rsidRPr="002D7D49">
        <w:rPr>
          <w:b w:val="0"/>
          <w:bCs/>
          <w:iCs/>
          <w:sz w:val="22"/>
          <w:szCs w:val="24"/>
        </w:rPr>
        <w:t xml:space="preserve"> zugleich als Wetterschutz</w:t>
      </w:r>
      <w:r w:rsidRPr="0042085F">
        <w:rPr>
          <w:b w:val="0"/>
          <w:bCs/>
          <w:iCs/>
          <w:sz w:val="22"/>
          <w:szCs w:val="24"/>
        </w:rPr>
        <w:t>.</w:t>
      </w:r>
      <w:r>
        <w:rPr>
          <w:b w:val="0"/>
          <w:bCs/>
          <w:iCs/>
          <w:sz w:val="22"/>
          <w:szCs w:val="24"/>
        </w:rPr>
        <w:t xml:space="preserve"> </w:t>
      </w:r>
      <w:r w:rsidR="00913656">
        <w:rPr>
          <w:b w:val="0"/>
          <w:bCs/>
          <w:iCs/>
          <w:sz w:val="22"/>
          <w:szCs w:val="24"/>
        </w:rPr>
        <w:t xml:space="preserve">Der Hersteller von Spezialtüren aus Holz, Schörghuber, lieferte die Türen.   </w:t>
      </w:r>
    </w:p>
    <w:p w14:paraId="29F39436" w14:textId="77777777" w:rsidR="0042085F" w:rsidRDefault="0042085F" w:rsidP="00F322C8">
      <w:pPr>
        <w:pStyle w:val="PM-Titel"/>
        <w:spacing w:after="0"/>
        <w:ind w:right="4162"/>
        <w:rPr>
          <w:sz w:val="22"/>
        </w:rPr>
      </w:pPr>
    </w:p>
    <w:p w14:paraId="5CE6AFA7" w14:textId="0839BC25" w:rsidR="00F322C8" w:rsidRPr="000E0D5A" w:rsidRDefault="001D6549" w:rsidP="00F322C8">
      <w:pPr>
        <w:pStyle w:val="PM-Titel"/>
        <w:spacing w:after="0"/>
        <w:ind w:right="4162"/>
        <w:rPr>
          <w:sz w:val="48"/>
          <w:szCs w:val="48"/>
        </w:rPr>
      </w:pPr>
      <w:r w:rsidRPr="001D6549">
        <w:rPr>
          <w:sz w:val="22"/>
        </w:rPr>
        <w:t>Schulanlage Allmend in Zürich</w:t>
      </w:r>
      <w:r w:rsidR="00F322C8" w:rsidRPr="001D6549">
        <w:rPr>
          <w:sz w:val="22"/>
        </w:rPr>
        <w:br/>
      </w:r>
      <w:r>
        <w:rPr>
          <w:szCs w:val="28"/>
        </w:rPr>
        <w:t>Cum laude</w:t>
      </w:r>
    </w:p>
    <w:p w14:paraId="18ED6EF0" w14:textId="01D3C0AB" w:rsidR="00F322C8" w:rsidRDefault="001D6549" w:rsidP="00F322C8">
      <w:pPr>
        <w:pStyle w:val="PM-Standard"/>
        <w:spacing w:before="120" w:after="0"/>
        <w:ind w:right="4162"/>
        <w:jc w:val="left"/>
        <w:rPr>
          <w:b/>
          <w:bCs/>
          <w:iCs/>
        </w:rPr>
      </w:pPr>
      <w:r w:rsidRPr="001D6549">
        <w:rPr>
          <w:b/>
          <w:bCs/>
          <w:iCs/>
        </w:rPr>
        <w:t>Schule geht also auch anders. Zu besichtigen ist dies seit Neuestem in der Zürcher „</w:t>
      </w:r>
      <w:proofErr w:type="spellStart"/>
      <w:r w:rsidRPr="001D6549">
        <w:rPr>
          <w:b/>
          <w:bCs/>
          <w:iCs/>
        </w:rPr>
        <w:t>Greencity</w:t>
      </w:r>
      <w:proofErr w:type="spellEnd"/>
      <w:r w:rsidRPr="001D6549">
        <w:rPr>
          <w:b/>
          <w:bCs/>
          <w:iCs/>
        </w:rPr>
        <w:t xml:space="preserve">“: In kurzer Zeit wurde dieses Schulhaus errichtet, unkonventionell in der Form, energiesparend, bewusst nachhaltig und als integraler Bestandteil eines neuen Stadtviertels. </w:t>
      </w:r>
      <w:r w:rsidR="00913656" w:rsidRPr="00913656">
        <w:rPr>
          <w:b/>
          <w:bCs/>
          <w:iCs/>
        </w:rPr>
        <w:t xml:space="preserve">In dem </w:t>
      </w:r>
      <w:r w:rsidR="00913656">
        <w:rPr>
          <w:b/>
          <w:bCs/>
          <w:iCs/>
        </w:rPr>
        <w:t xml:space="preserve">Schulgebäude </w:t>
      </w:r>
      <w:r w:rsidR="00913656" w:rsidRPr="00913656">
        <w:rPr>
          <w:b/>
          <w:bCs/>
          <w:iCs/>
        </w:rPr>
        <w:t>kamen Spezialtüren aus Holz vom Hersteller Schörghuber zum Einsatz.</w:t>
      </w:r>
    </w:p>
    <w:p w14:paraId="67C5BBC9" w14:textId="18B696B8" w:rsidR="00F322C8" w:rsidRDefault="001D6549" w:rsidP="00F322C8">
      <w:pPr>
        <w:pStyle w:val="PM-Lead"/>
        <w:tabs>
          <w:tab w:val="left" w:pos="4962"/>
        </w:tabs>
        <w:spacing w:before="120" w:after="0"/>
        <w:ind w:right="4148"/>
        <w:jc w:val="left"/>
        <w:rPr>
          <w:b w:val="0"/>
        </w:rPr>
      </w:pPr>
      <w:r w:rsidRPr="001D6549">
        <w:rPr>
          <w:b w:val="0"/>
        </w:rPr>
        <w:t>Ist dies noch Zürich oder doch schon eine Kreuzung aus Berlin-Mitte und einer schönen neuen Öko-Welt? Die eidgenössische Architekturkritik und die bürgerliche Presse reagierten jedenfalls leicht irritiert auf die neue „</w:t>
      </w:r>
      <w:proofErr w:type="spellStart"/>
      <w:r w:rsidRPr="001D6549">
        <w:rPr>
          <w:b w:val="0"/>
        </w:rPr>
        <w:t>Greencity</w:t>
      </w:r>
      <w:proofErr w:type="spellEnd"/>
      <w:r w:rsidRPr="001D6549">
        <w:rPr>
          <w:b w:val="0"/>
        </w:rPr>
        <w:t xml:space="preserve">“ im Süden der Stadt. Denn das dort geschaffene urbane Gesellschaftskonzept passt (bislang) offenbar eher weniger ins eidgenössische Lebensgefühl und dessen Freiheitsbegriff. </w:t>
      </w:r>
      <w:r>
        <w:rPr>
          <w:b w:val="0"/>
        </w:rPr>
        <w:t>I</w:t>
      </w:r>
      <w:r w:rsidRPr="001D6549">
        <w:rPr>
          <w:b w:val="0"/>
        </w:rPr>
        <w:t>m Zentrum der „</w:t>
      </w:r>
      <w:proofErr w:type="spellStart"/>
      <w:r w:rsidRPr="001D6549">
        <w:rPr>
          <w:b w:val="0"/>
        </w:rPr>
        <w:t>Greencity</w:t>
      </w:r>
      <w:proofErr w:type="spellEnd"/>
      <w:r w:rsidRPr="001D6549">
        <w:rPr>
          <w:b w:val="0"/>
        </w:rPr>
        <w:t>“ entstand nun gerade erst eine sehr bemerkenswerte Schule</w:t>
      </w:r>
      <w:r w:rsidR="00F322C8">
        <w:rPr>
          <w:b w:val="0"/>
        </w:rPr>
        <w:t xml:space="preserve">. </w:t>
      </w:r>
    </w:p>
    <w:p w14:paraId="678FE67C" w14:textId="77777777" w:rsidR="001D6549" w:rsidRPr="001D6549" w:rsidRDefault="001D6549" w:rsidP="001D6549">
      <w:pPr>
        <w:pStyle w:val="PM-Lead"/>
        <w:tabs>
          <w:tab w:val="left" w:pos="4962"/>
        </w:tabs>
        <w:spacing w:before="120" w:after="0"/>
        <w:ind w:right="4148"/>
        <w:jc w:val="left"/>
        <w:rPr>
          <w:bCs w:val="0"/>
        </w:rPr>
      </w:pPr>
      <w:r w:rsidRPr="001D6549">
        <w:rPr>
          <w:bCs w:val="0"/>
        </w:rPr>
        <w:t xml:space="preserve">„Wollen wir so leben?“ </w:t>
      </w:r>
    </w:p>
    <w:p w14:paraId="50B899A0" w14:textId="32366EC0" w:rsidR="001D6549" w:rsidRPr="001D6549" w:rsidRDefault="001D6549" w:rsidP="001D6549">
      <w:pPr>
        <w:pStyle w:val="PM-Lead"/>
        <w:tabs>
          <w:tab w:val="left" w:pos="4962"/>
        </w:tabs>
        <w:spacing w:before="120" w:after="0"/>
        <w:ind w:right="4148"/>
        <w:jc w:val="left"/>
        <w:rPr>
          <w:b w:val="0"/>
        </w:rPr>
      </w:pPr>
      <w:r w:rsidRPr="001D6549">
        <w:rPr>
          <w:b w:val="0"/>
        </w:rPr>
        <w:t>Wo heute höchst verdichtete Wohnblocks stehen, wurde ehedem Papier produziert. Bald sollen hier bis zu 3000 Menschen leben</w:t>
      </w:r>
      <w:r>
        <w:rPr>
          <w:b w:val="0"/>
        </w:rPr>
        <w:t xml:space="preserve">, </w:t>
      </w:r>
      <w:r w:rsidRPr="001D6549">
        <w:rPr>
          <w:b w:val="0"/>
        </w:rPr>
        <w:t xml:space="preserve">und für deren erwartete 250 Kinder ist eine Schule nötig. Hinter einem Autobahndreieck und eingeklemmt zwischen den Gleisen der </w:t>
      </w:r>
      <w:proofErr w:type="spellStart"/>
      <w:r w:rsidRPr="001D6549">
        <w:rPr>
          <w:b w:val="0"/>
        </w:rPr>
        <w:t>Sihltalbahn</w:t>
      </w:r>
      <w:proofErr w:type="spellEnd"/>
      <w:r w:rsidRPr="001D6549">
        <w:rPr>
          <w:b w:val="0"/>
        </w:rPr>
        <w:t xml:space="preserve"> und der A4 entsteht ein klimatisch-gesellschaftspolitisches Pionierprojekt. Das zentrale Anliegen: Hier sollen keinesfalls mehr als 2000 Watt Energie pro Person verbraucht werden. Der Schweizer Durchschnitt liegt bei 5000 Watt. Dies bleibt nicht ohne Konsequenzen: Wärmer als 20 Grad wird es auch </w:t>
      </w:r>
      <w:proofErr w:type="spellStart"/>
      <w:r w:rsidRPr="001D6549">
        <w:rPr>
          <w:b w:val="0"/>
        </w:rPr>
        <w:t>winters</w:t>
      </w:r>
      <w:proofErr w:type="spellEnd"/>
      <w:r w:rsidRPr="001D6549">
        <w:rPr>
          <w:b w:val="0"/>
        </w:rPr>
        <w:t xml:space="preserve"> nicht in den Wohnungen der Singles und kinderreichen Familien, für die hier gebaut wurde. Denn die Heizung ist ferngesteuert. Der eigene Energieverbrauch wird per App angezeigt. Private Waschmaschinen und Trockner sind </w:t>
      </w:r>
      <w:r w:rsidRPr="001D6549">
        <w:rPr>
          <w:b w:val="0"/>
        </w:rPr>
        <w:lastRenderedPageBreak/>
        <w:t>verboten. Und die Mietverträge weisen allerlei Besonderheiten auf. Es wurden bewusst extrem wenige Parkmöglichkeiten geplant</w:t>
      </w:r>
      <w:r>
        <w:rPr>
          <w:b w:val="0"/>
        </w:rPr>
        <w:t>:</w:t>
      </w:r>
      <w:r w:rsidRPr="001D6549">
        <w:rPr>
          <w:b w:val="0"/>
        </w:rPr>
        <w:t xml:space="preserve"> Wer hier mieten will, muss sich vertraglich verpflichten, auf ein eigenes Auto zu verzichten und nur die sparsamsten Haushaltsgeräte zu betreiben. „Wollen wir so leben?“, fragt die Neue Zürcher Zeitung – und gibt die Antwort: „Hoffentlich sieht unser aller grüne Zukunft anders aus.“ Die schweizerische Presse-Antwort auf die Frage „Wollen wir so lernen?“ steht zwar noch aus; das passend zu den Zielen der „</w:t>
      </w:r>
      <w:proofErr w:type="spellStart"/>
      <w:r w:rsidRPr="001D6549">
        <w:rPr>
          <w:b w:val="0"/>
        </w:rPr>
        <w:t>Greencity</w:t>
      </w:r>
      <w:proofErr w:type="spellEnd"/>
      <w:r w:rsidRPr="001D6549">
        <w:rPr>
          <w:b w:val="0"/>
        </w:rPr>
        <w:t xml:space="preserve">“ errichtete Schulgebäude darf jedoch schon besichtigt werden. </w:t>
      </w:r>
    </w:p>
    <w:p w14:paraId="54EA764D" w14:textId="77777777" w:rsidR="001D6549" w:rsidRPr="001D6549" w:rsidRDefault="001D6549" w:rsidP="001D6549">
      <w:pPr>
        <w:pStyle w:val="PM-Lead"/>
        <w:tabs>
          <w:tab w:val="left" w:pos="4962"/>
        </w:tabs>
        <w:spacing w:before="120" w:after="0"/>
        <w:ind w:right="4148"/>
        <w:jc w:val="left"/>
        <w:rPr>
          <w:bCs w:val="0"/>
        </w:rPr>
      </w:pPr>
      <w:r w:rsidRPr="001D6549">
        <w:rPr>
          <w:bCs w:val="0"/>
        </w:rPr>
        <w:t xml:space="preserve">Geht doch! </w:t>
      </w:r>
    </w:p>
    <w:p w14:paraId="03670485" w14:textId="1A0AD24F" w:rsidR="001D6549" w:rsidRPr="001D6549" w:rsidRDefault="001D6549" w:rsidP="001D6549">
      <w:pPr>
        <w:pStyle w:val="PM-Lead"/>
        <w:tabs>
          <w:tab w:val="left" w:pos="4962"/>
        </w:tabs>
        <w:spacing w:before="120" w:after="0"/>
        <w:ind w:right="4148"/>
        <w:jc w:val="left"/>
        <w:rPr>
          <w:b w:val="0"/>
        </w:rPr>
      </w:pPr>
      <w:r w:rsidRPr="001D6549">
        <w:rPr>
          <w:b w:val="0"/>
        </w:rPr>
        <w:t>Wer den bundesdeutschen Schulbaualltag kennt, kann sich angesichts des Neubaus von Studio Burkhardt in Kooperation mit Pirmin Jung nur die Augen reiben. „Geht doch!“, möchte man ausrufen angesichts des undogmatischen Bauwerks mit den markanten halbkreisförmigen Sonnenschutzelementen. Denn was dem „</w:t>
      </w:r>
      <w:proofErr w:type="spellStart"/>
      <w:r w:rsidRPr="001D6549">
        <w:rPr>
          <w:b w:val="0"/>
        </w:rPr>
        <w:t>Greencity</w:t>
      </w:r>
      <w:proofErr w:type="spellEnd"/>
      <w:r w:rsidRPr="001D6549">
        <w:rPr>
          <w:b w:val="0"/>
        </w:rPr>
        <w:t xml:space="preserve">“-Nachwuchs hier geboten wird, entspricht so gar nicht jenen Neubauten, die in Deutschland sehr oft üblich sind – und erfüllt zugleich die vorgegebenen energetischen und gesellschaftspolitischen Ziele der Siedlung. </w:t>
      </w:r>
    </w:p>
    <w:p w14:paraId="05710B06" w14:textId="2C32DD2B" w:rsidR="001D6549" w:rsidRPr="0042085F" w:rsidRDefault="001D6549" w:rsidP="001D6549">
      <w:pPr>
        <w:pStyle w:val="PM-Lead"/>
        <w:tabs>
          <w:tab w:val="left" w:pos="4962"/>
        </w:tabs>
        <w:spacing w:before="120" w:after="0"/>
        <w:ind w:right="4148"/>
        <w:jc w:val="left"/>
        <w:rPr>
          <w:b w:val="0"/>
        </w:rPr>
      </w:pPr>
      <w:r w:rsidRPr="001D6549">
        <w:rPr>
          <w:b w:val="0"/>
        </w:rPr>
        <w:t>Wo sonst ein großer Pausenhof für Abstand zwischen Schule und Stadt sorgt, führen das enge Grundstück in der „</w:t>
      </w:r>
      <w:proofErr w:type="spellStart"/>
      <w:r w:rsidRPr="001D6549">
        <w:rPr>
          <w:b w:val="0"/>
        </w:rPr>
        <w:t>Greencity</w:t>
      </w:r>
      <w:proofErr w:type="spellEnd"/>
      <w:r w:rsidRPr="001D6549">
        <w:rPr>
          <w:b w:val="0"/>
        </w:rPr>
        <w:t>“ und die ungewöhnliche Positionierung fast automatisch zu unorthodoxen Lösungen. Während im geschlossenen Gebäudeteil des schmalen Bauwerks die Unterrichtsräume platziert sind und zusätzlich Mensa und Betreuung, Kindergarten, Räume für Heilpädagogische Schule und Musikkonservatorium, eine Einfachturnhalle und ein Gymnastikraum, führt eine öffentliche Wendeltreppe auf das Dachgeschoss. Was unten fehlt, das gibt es ganz oben: einen allgemein zugänglichen Bolzplatz und einen Garten, dessen Aufenthaltsqualität übrigens deutlich besser ist als die Güte aller „</w:t>
      </w:r>
      <w:proofErr w:type="spellStart"/>
      <w:r w:rsidRPr="001D6549">
        <w:rPr>
          <w:b w:val="0"/>
        </w:rPr>
        <w:t>Greencity</w:t>
      </w:r>
      <w:proofErr w:type="spellEnd"/>
      <w:r w:rsidRPr="001D6549">
        <w:rPr>
          <w:b w:val="0"/>
        </w:rPr>
        <w:t xml:space="preserve">“-Plätze auf Parterre-Niveau. Und weil die in eine weiße Stahl-Glas-Konstruktion integrierten PV-Elemente zugleich als Wetterschutz dienen, kann stets im Trockenen gekickt werden. </w:t>
      </w:r>
    </w:p>
    <w:p w14:paraId="5CC093DC" w14:textId="77777777" w:rsidR="001D6549" w:rsidRPr="0042085F" w:rsidRDefault="001D6549" w:rsidP="001D6549">
      <w:pPr>
        <w:pStyle w:val="PM-Lead"/>
        <w:tabs>
          <w:tab w:val="left" w:pos="4962"/>
        </w:tabs>
        <w:spacing w:before="120" w:after="0"/>
        <w:ind w:right="4148"/>
        <w:jc w:val="left"/>
        <w:rPr>
          <w:bCs w:val="0"/>
        </w:rPr>
      </w:pPr>
      <w:r w:rsidRPr="0042085F">
        <w:rPr>
          <w:bCs w:val="0"/>
        </w:rPr>
        <w:t>Strahlend weiß</w:t>
      </w:r>
    </w:p>
    <w:p w14:paraId="757DF7C6" w14:textId="4C2D6C16" w:rsidR="001D6549" w:rsidRPr="0042085F" w:rsidRDefault="001D6549" w:rsidP="001D6549">
      <w:pPr>
        <w:pStyle w:val="PM-Lead"/>
        <w:tabs>
          <w:tab w:val="left" w:pos="4962"/>
        </w:tabs>
        <w:spacing w:before="120" w:after="0"/>
        <w:ind w:right="4148"/>
        <w:jc w:val="left"/>
        <w:rPr>
          <w:b w:val="0"/>
        </w:rPr>
      </w:pPr>
      <w:r w:rsidRPr="0042085F">
        <w:rPr>
          <w:b w:val="0"/>
        </w:rPr>
        <w:t xml:space="preserve">Baukonstruktiv richtet sich der Entwurf nach den energetisch strengen Vorgaben, die für das ganze Quartier gelten. Für das Tragwerk im Untergeschoss und auch für die Treppenhauskerne wurde Sichtbeton aus Recyclingmaterial verwendet. Klassenräume, Flure und die Sporthalle entstanden innerhalb kürzester Zeit aus vorgefertigten Holzmodulen in Systembauweise. Zusammen mit den durchwegs strahlend weißen Wand- und Fassadenelementen bilden die beiden materialsichtig eingesetzten </w:t>
      </w:r>
      <w:r w:rsidR="000B1FBE" w:rsidRPr="0042085F">
        <w:rPr>
          <w:b w:val="0"/>
        </w:rPr>
        <w:t>Baustoffe</w:t>
      </w:r>
      <w:r w:rsidRPr="0042085F">
        <w:rPr>
          <w:b w:val="0"/>
        </w:rPr>
        <w:t xml:space="preserve"> eine feinsinnige gestalterische Einheit. Teil der Raumkomposition sind auch die sämtlich in strahlendem Weiß (Weißlack 9010) ausgeführten Türen</w:t>
      </w:r>
      <w:r w:rsidR="00CE65EC">
        <w:rPr>
          <w:b w:val="0"/>
        </w:rPr>
        <w:t xml:space="preserve"> vom Hersteller Schörghuber</w:t>
      </w:r>
      <w:r w:rsidRPr="0042085F">
        <w:rPr>
          <w:b w:val="0"/>
        </w:rPr>
        <w:t xml:space="preserve">. In der rohen Textur der Sichtbetonwände, die dank des präzise gesetzten Fugenbilds eine zurückhaltende Noblesse ausstrahlen, bilden sie einen angenehmen Kontrast. </w:t>
      </w:r>
      <w:r w:rsidR="000B1FBE" w:rsidRPr="0042085F">
        <w:rPr>
          <w:b w:val="0"/>
        </w:rPr>
        <w:t xml:space="preserve">In den Klassenfluren </w:t>
      </w:r>
      <w:r w:rsidRPr="0042085F">
        <w:rPr>
          <w:b w:val="0"/>
        </w:rPr>
        <w:lastRenderedPageBreak/>
        <w:t xml:space="preserve">erscheinen sie </w:t>
      </w:r>
      <w:r w:rsidR="000B1FBE" w:rsidRPr="0042085F">
        <w:rPr>
          <w:b w:val="0"/>
        </w:rPr>
        <w:t xml:space="preserve">hingegen </w:t>
      </w:r>
      <w:r w:rsidRPr="0042085F">
        <w:rPr>
          <w:b w:val="0"/>
        </w:rPr>
        <w:t xml:space="preserve">als integraler Bestandteil der weißen Flurtrennwände. </w:t>
      </w:r>
    </w:p>
    <w:p w14:paraId="57C6B03D" w14:textId="77777777" w:rsidR="001D6549" w:rsidRPr="0042085F" w:rsidRDefault="001D6549" w:rsidP="001D6549">
      <w:pPr>
        <w:pStyle w:val="PM-Lead"/>
        <w:tabs>
          <w:tab w:val="left" w:pos="4962"/>
        </w:tabs>
        <w:spacing w:before="120" w:after="0"/>
        <w:ind w:right="4148"/>
        <w:jc w:val="left"/>
        <w:rPr>
          <w:bCs w:val="0"/>
        </w:rPr>
      </w:pPr>
      <w:r w:rsidRPr="0042085F">
        <w:rPr>
          <w:bCs w:val="0"/>
        </w:rPr>
        <w:t xml:space="preserve">„Bullaugen“ </w:t>
      </w:r>
    </w:p>
    <w:p w14:paraId="4B33BA26" w14:textId="764619B6" w:rsidR="001D6549" w:rsidRPr="0042085F" w:rsidRDefault="001D6549" w:rsidP="001D6549">
      <w:pPr>
        <w:pStyle w:val="PM-Lead"/>
        <w:tabs>
          <w:tab w:val="left" w:pos="4962"/>
        </w:tabs>
        <w:spacing w:before="120" w:after="0"/>
        <w:ind w:right="4148"/>
        <w:jc w:val="left"/>
        <w:rPr>
          <w:b w:val="0"/>
        </w:rPr>
      </w:pPr>
      <w:r w:rsidRPr="0042085F">
        <w:rPr>
          <w:b w:val="0"/>
        </w:rPr>
        <w:t>Ein wichtiges verbindendes Gestaltungsmerkmal sind auch die Lichtausschnitte in den Türen, deren Kreisform sich überall im Schulhaus in vielen runden Fenster wiederfindet. Bei den Türen in den Verkehrswegen sorgen in der Regel drei dieser „Bullaugen“ für guten Sichtkontakt zwischen Nutzern beid</w:t>
      </w:r>
      <w:r w:rsidR="000B1FBE" w:rsidRPr="0042085F">
        <w:rPr>
          <w:b w:val="0"/>
        </w:rPr>
        <w:t>seits</w:t>
      </w:r>
      <w:r w:rsidRPr="0042085F">
        <w:rPr>
          <w:b w:val="0"/>
        </w:rPr>
        <w:t xml:space="preserve"> der Tür. Andere wichtige Verbindungstüren sowie Türen zu Klassenräumen erhielten ein hochliegendes „Bullauge“, während Türen zu Nebenräumen ohne Lichtausschnitte auskommen. Anders als diese </w:t>
      </w:r>
      <w:r w:rsidR="000B1FBE" w:rsidRPr="0042085F">
        <w:rPr>
          <w:b w:val="0"/>
        </w:rPr>
        <w:t>Hierarchisierung</w:t>
      </w:r>
      <w:r w:rsidRPr="0042085F">
        <w:rPr>
          <w:b w:val="0"/>
        </w:rPr>
        <w:t xml:space="preserve"> lässt sich die Ausstattung der Türen </w:t>
      </w:r>
      <w:r w:rsidR="00A329FE" w:rsidRPr="0042085F">
        <w:rPr>
          <w:b w:val="0"/>
        </w:rPr>
        <w:t xml:space="preserve">aber </w:t>
      </w:r>
      <w:r w:rsidRPr="0042085F">
        <w:rPr>
          <w:b w:val="0"/>
        </w:rPr>
        <w:t xml:space="preserve">nicht anhand der Anzahl der Lichtausschnitte ablesen. </w:t>
      </w:r>
      <w:r w:rsidR="000B1FBE" w:rsidRPr="0042085F">
        <w:rPr>
          <w:b w:val="0"/>
        </w:rPr>
        <w:t>Und</w:t>
      </w:r>
      <w:r w:rsidRPr="0042085F">
        <w:rPr>
          <w:b w:val="0"/>
        </w:rPr>
        <w:t xml:space="preserve"> egal, ob </w:t>
      </w:r>
      <w:r w:rsidR="00A329FE" w:rsidRPr="0042085F">
        <w:rPr>
          <w:b w:val="0"/>
        </w:rPr>
        <w:t xml:space="preserve">einfache </w:t>
      </w:r>
      <w:r w:rsidRPr="0042085F">
        <w:rPr>
          <w:b w:val="0"/>
        </w:rPr>
        <w:t xml:space="preserve">Vollspantür oder Funktionstür mit Schallschutz- oder Brandschutzeigenschaften (mit Schweizer Zulassung nach VKF), und unabhängig auch von der Türblattdicke von 42-70 mm – die oft völlig unterschiedlichen Türen </w:t>
      </w:r>
      <w:r w:rsidR="000B1FBE" w:rsidRPr="0042085F">
        <w:rPr>
          <w:b w:val="0"/>
        </w:rPr>
        <w:t>sind in ihrer Anmutung völlig</w:t>
      </w:r>
      <w:r w:rsidRPr="0042085F">
        <w:rPr>
          <w:b w:val="0"/>
        </w:rPr>
        <w:t xml:space="preserve"> identisch. Dies gelingt beispielsweise durch</w:t>
      </w:r>
      <w:r w:rsidR="00A329FE" w:rsidRPr="0042085F">
        <w:rPr>
          <w:b w:val="0"/>
        </w:rPr>
        <w:t xml:space="preserve"> stets verdeckt liegende</w:t>
      </w:r>
      <w:r w:rsidRPr="0042085F">
        <w:rPr>
          <w:b w:val="0"/>
        </w:rPr>
        <w:t xml:space="preserve"> Türschließer </w:t>
      </w:r>
      <w:r w:rsidR="00A329FE" w:rsidRPr="0042085F">
        <w:rPr>
          <w:b w:val="0"/>
        </w:rPr>
        <w:t>sowie</w:t>
      </w:r>
      <w:r w:rsidRPr="0042085F">
        <w:rPr>
          <w:b w:val="0"/>
        </w:rPr>
        <w:t xml:space="preserve"> </w:t>
      </w:r>
      <w:r w:rsidR="00A329FE" w:rsidRPr="0042085F">
        <w:rPr>
          <w:b w:val="0"/>
        </w:rPr>
        <w:t xml:space="preserve">durchgängig in Edelstahl ausgeführte </w:t>
      </w:r>
      <w:r w:rsidRPr="0042085F">
        <w:rPr>
          <w:b w:val="0"/>
        </w:rPr>
        <w:t xml:space="preserve">Türbänder und -drücker. </w:t>
      </w:r>
    </w:p>
    <w:p w14:paraId="3A508B05" w14:textId="1A89CB35" w:rsidR="0042085F" w:rsidRPr="0042085F" w:rsidRDefault="001D6549" w:rsidP="00F322C8">
      <w:pPr>
        <w:pStyle w:val="PM-Lead"/>
        <w:tabs>
          <w:tab w:val="left" w:pos="4962"/>
        </w:tabs>
        <w:spacing w:before="120" w:after="0"/>
        <w:ind w:right="4148"/>
        <w:jc w:val="left"/>
        <w:rPr>
          <w:b w:val="0"/>
        </w:rPr>
      </w:pPr>
      <w:r w:rsidRPr="0042085F">
        <w:rPr>
          <w:b w:val="0"/>
        </w:rPr>
        <w:t>Die Gleichförmigkeit der Türen war wesentliche Voraussetzung für die Gestaltung der Flurtrennwände zu den Klassenzimmern</w:t>
      </w:r>
      <w:r w:rsidR="00A329FE" w:rsidRPr="0042085F">
        <w:rPr>
          <w:b w:val="0"/>
        </w:rPr>
        <w:t xml:space="preserve">. Sie sollten </w:t>
      </w:r>
      <w:r w:rsidRPr="0042085F">
        <w:rPr>
          <w:b w:val="0"/>
        </w:rPr>
        <w:t>als</w:t>
      </w:r>
      <w:r w:rsidR="00A329FE" w:rsidRPr="0042085F">
        <w:rPr>
          <w:b w:val="0"/>
        </w:rPr>
        <w:t xml:space="preserve"> elegante weiße</w:t>
      </w:r>
      <w:r w:rsidRPr="0042085F">
        <w:rPr>
          <w:b w:val="0"/>
        </w:rPr>
        <w:t xml:space="preserve"> Einheit wahrgenommen werden </w:t>
      </w:r>
      <w:r w:rsidR="00864A77" w:rsidRPr="0042085F">
        <w:rPr>
          <w:b w:val="0"/>
        </w:rPr>
        <w:t xml:space="preserve">– </w:t>
      </w:r>
      <w:r w:rsidRPr="0042085F">
        <w:rPr>
          <w:b w:val="0"/>
        </w:rPr>
        <w:t xml:space="preserve">und nicht als Puzzle aus Türen, geschlossenen Wandelementen und Oberlichtern. Zur Ausführung kamen </w:t>
      </w:r>
      <w:r w:rsidR="008729B3">
        <w:rPr>
          <w:b w:val="0"/>
        </w:rPr>
        <w:t>1</w:t>
      </w:r>
      <w:r w:rsidR="00A329FE" w:rsidRPr="0042085F">
        <w:rPr>
          <w:b w:val="0"/>
        </w:rPr>
        <w:t xml:space="preserve">- und </w:t>
      </w:r>
      <w:r w:rsidR="008729B3">
        <w:rPr>
          <w:b w:val="0"/>
        </w:rPr>
        <w:t>2-</w:t>
      </w:r>
      <w:r w:rsidR="00A329FE" w:rsidRPr="0042085F">
        <w:rPr>
          <w:b w:val="0"/>
        </w:rPr>
        <w:t xml:space="preserve">flügelige </w:t>
      </w:r>
      <w:r w:rsidRPr="0042085F">
        <w:rPr>
          <w:b w:val="0"/>
        </w:rPr>
        <w:t xml:space="preserve">Türen, </w:t>
      </w:r>
      <w:r w:rsidR="00A329FE" w:rsidRPr="0042085F">
        <w:rPr>
          <w:b w:val="0"/>
        </w:rPr>
        <w:t xml:space="preserve">feststehende Seitenteile </w:t>
      </w:r>
      <w:r w:rsidRPr="0042085F">
        <w:rPr>
          <w:b w:val="0"/>
        </w:rPr>
        <w:t xml:space="preserve">und </w:t>
      </w:r>
      <w:r w:rsidR="00A329FE" w:rsidRPr="0042085F">
        <w:rPr>
          <w:b w:val="0"/>
        </w:rPr>
        <w:t xml:space="preserve">Oberlichter </w:t>
      </w:r>
      <w:r w:rsidRPr="0042085F">
        <w:rPr>
          <w:b w:val="0"/>
        </w:rPr>
        <w:t xml:space="preserve">von Schörghuber, die teilweise über Schallschutzfunktionen verfügen und deren Gesamthöhe in manchen Bereichen stattliche 5 m beträgt. Hiermit ließen sich </w:t>
      </w:r>
      <w:r w:rsidR="00B54BF7" w:rsidRPr="0042085F">
        <w:rPr>
          <w:b w:val="0"/>
        </w:rPr>
        <w:t>jene</w:t>
      </w:r>
      <w:r w:rsidRPr="0042085F">
        <w:rPr>
          <w:b w:val="0"/>
        </w:rPr>
        <w:t xml:space="preserve"> </w:t>
      </w:r>
      <w:r w:rsidR="00B54BF7" w:rsidRPr="0042085F">
        <w:rPr>
          <w:b w:val="0"/>
        </w:rPr>
        <w:t>Offenheit</w:t>
      </w:r>
      <w:r w:rsidR="00864A77" w:rsidRPr="0042085F">
        <w:rPr>
          <w:b w:val="0"/>
        </w:rPr>
        <w:t xml:space="preserve"> </w:t>
      </w:r>
      <w:r w:rsidRPr="0042085F">
        <w:rPr>
          <w:b w:val="0"/>
        </w:rPr>
        <w:t xml:space="preserve">und </w:t>
      </w:r>
      <w:r w:rsidR="00B54BF7" w:rsidRPr="0042085F">
        <w:rPr>
          <w:b w:val="0"/>
        </w:rPr>
        <w:t>D</w:t>
      </w:r>
      <w:r w:rsidR="00864A77" w:rsidRPr="0042085F">
        <w:rPr>
          <w:b w:val="0"/>
        </w:rPr>
        <w:t xml:space="preserve">urchlässigkeit </w:t>
      </w:r>
      <w:r w:rsidRPr="0042085F">
        <w:rPr>
          <w:b w:val="0"/>
        </w:rPr>
        <w:t xml:space="preserve">erreichen, die </w:t>
      </w:r>
      <w:r w:rsidR="00B54BF7" w:rsidRPr="0042085F">
        <w:rPr>
          <w:b w:val="0"/>
        </w:rPr>
        <w:t>auch das</w:t>
      </w:r>
      <w:r w:rsidRPr="0042085F">
        <w:rPr>
          <w:b w:val="0"/>
        </w:rPr>
        <w:t xml:space="preserve"> unkonventionelle</w:t>
      </w:r>
      <w:r w:rsidR="00B54BF7" w:rsidRPr="0042085F">
        <w:rPr>
          <w:b w:val="0"/>
        </w:rPr>
        <w:t xml:space="preserve"> </w:t>
      </w:r>
      <w:r w:rsidRPr="0042085F">
        <w:rPr>
          <w:b w:val="0"/>
        </w:rPr>
        <w:t xml:space="preserve">Gesamtkonzept der Schulanlage Allmend </w:t>
      </w:r>
      <w:r w:rsidR="00B54BF7" w:rsidRPr="0042085F">
        <w:rPr>
          <w:b w:val="0"/>
        </w:rPr>
        <w:t>prägen</w:t>
      </w:r>
      <w:r w:rsidRPr="0042085F">
        <w:rPr>
          <w:b w:val="0"/>
        </w:rPr>
        <w:t xml:space="preserve">. Und wenn man sich nach einem Gebäuderundgang die Frage stellt, ob wir auch in Deutschland </w:t>
      </w:r>
      <w:r w:rsidR="00B54BF7" w:rsidRPr="0042085F">
        <w:rPr>
          <w:b w:val="0"/>
        </w:rPr>
        <w:t>so</w:t>
      </w:r>
      <w:r w:rsidRPr="0042085F">
        <w:rPr>
          <w:b w:val="0"/>
        </w:rPr>
        <w:t xml:space="preserve"> lernen wollen, </w:t>
      </w:r>
      <w:r w:rsidR="00B54BF7" w:rsidRPr="0042085F">
        <w:rPr>
          <w:b w:val="0"/>
        </w:rPr>
        <w:t xml:space="preserve">dann </w:t>
      </w:r>
      <w:r w:rsidRPr="0042085F">
        <w:rPr>
          <w:b w:val="0"/>
        </w:rPr>
        <w:t>fällt die Antwort ganz einfach aus: Wieso eigentlich nicht?</w:t>
      </w:r>
    </w:p>
    <w:p w14:paraId="27C1FC9E" w14:textId="12993B43" w:rsidR="00F322C8" w:rsidRDefault="00F322C8" w:rsidP="00F322C8">
      <w:pPr>
        <w:pStyle w:val="PM-Standard"/>
        <w:spacing w:before="120" w:after="0"/>
        <w:ind w:right="4162"/>
        <w:jc w:val="right"/>
      </w:pPr>
      <w:r w:rsidRPr="00363BF0">
        <w:rPr>
          <w:sz w:val="18"/>
          <w:szCs w:val="18"/>
        </w:rPr>
        <w:t xml:space="preserve"> (</w:t>
      </w:r>
      <w:r w:rsidR="00CE65EC">
        <w:rPr>
          <w:sz w:val="18"/>
          <w:szCs w:val="18"/>
        </w:rPr>
        <w:t>6.42</w:t>
      </w:r>
      <w:r w:rsidR="008502ED">
        <w:rPr>
          <w:sz w:val="18"/>
          <w:szCs w:val="18"/>
        </w:rPr>
        <w:t>2</w:t>
      </w:r>
      <w:r w:rsidR="00CE65EC">
        <w:rPr>
          <w:sz w:val="18"/>
          <w:szCs w:val="18"/>
        </w:rPr>
        <w:t xml:space="preserve"> </w:t>
      </w:r>
      <w:r w:rsidRPr="00363BF0">
        <w:rPr>
          <w:sz w:val="18"/>
          <w:szCs w:val="18"/>
        </w:rPr>
        <w:t>Zeichen inkl. Leerschläge)</w:t>
      </w:r>
    </w:p>
    <w:p w14:paraId="5804F0C5" w14:textId="77777777" w:rsidR="00F322C8" w:rsidRDefault="00F322C8" w:rsidP="00F322C8">
      <w:pPr>
        <w:pStyle w:val="PM-Standard"/>
        <w:spacing w:before="120" w:after="0"/>
        <w:ind w:right="4162"/>
        <w:jc w:val="left"/>
      </w:pPr>
    </w:p>
    <w:p w14:paraId="5B893BCF" w14:textId="4E9650BE" w:rsidR="00FB4F0B" w:rsidRPr="008A29D1" w:rsidRDefault="008A29D1" w:rsidP="008A29D1">
      <w:pPr>
        <w:pStyle w:val="PM-Lead"/>
        <w:tabs>
          <w:tab w:val="left" w:pos="4962"/>
        </w:tabs>
        <w:spacing w:before="120" w:after="0"/>
        <w:ind w:right="4148"/>
        <w:jc w:val="left"/>
        <w:rPr>
          <w:bCs w:val="0"/>
          <w:iCs w:val="0"/>
          <w:szCs w:val="22"/>
        </w:rPr>
      </w:pPr>
      <w:r w:rsidRPr="008A29D1">
        <w:rPr>
          <w:bCs w:val="0"/>
          <w:iCs w:val="0"/>
          <w:szCs w:val="22"/>
        </w:rPr>
        <w:t xml:space="preserve">Bautafel: </w:t>
      </w:r>
    </w:p>
    <w:p w14:paraId="0EF8A4EE" w14:textId="5B883AF8" w:rsidR="008A29D1" w:rsidRPr="008A29D1" w:rsidRDefault="008A29D1" w:rsidP="008A29D1">
      <w:pPr>
        <w:pStyle w:val="PM-Lead"/>
        <w:tabs>
          <w:tab w:val="left" w:pos="4962"/>
        </w:tabs>
        <w:spacing w:before="120" w:after="0"/>
        <w:ind w:right="4148"/>
        <w:jc w:val="left"/>
        <w:rPr>
          <w:b w:val="0"/>
        </w:rPr>
      </w:pPr>
      <w:r w:rsidRPr="008A29D1">
        <w:rPr>
          <w:bCs w:val="0"/>
          <w:iCs w:val="0"/>
          <w:szCs w:val="22"/>
        </w:rPr>
        <w:t>Standort:</w:t>
      </w:r>
      <w:r w:rsidRPr="008A29D1">
        <w:rPr>
          <w:b w:val="0"/>
        </w:rPr>
        <w:t xml:space="preserve"> </w:t>
      </w:r>
      <w:proofErr w:type="spellStart"/>
      <w:r w:rsidRPr="008A29D1">
        <w:rPr>
          <w:b w:val="0"/>
        </w:rPr>
        <w:t>Greencity</w:t>
      </w:r>
      <w:proofErr w:type="spellEnd"/>
      <w:r w:rsidRPr="008A29D1">
        <w:rPr>
          <w:b w:val="0"/>
        </w:rPr>
        <w:t>-Areal, Zürich, CH</w:t>
      </w:r>
    </w:p>
    <w:p w14:paraId="5AE852D0" w14:textId="77777777" w:rsidR="008A29D1" w:rsidRPr="008A29D1" w:rsidRDefault="008A29D1" w:rsidP="008A29D1">
      <w:pPr>
        <w:pStyle w:val="PM-Lead"/>
        <w:tabs>
          <w:tab w:val="left" w:pos="4962"/>
        </w:tabs>
        <w:spacing w:before="120" w:after="0"/>
        <w:ind w:right="4148"/>
        <w:jc w:val="left"/>
        <w:rPr>
          <w:b w:val="0"/>
        </w:rPr>
      </w:pPr>
      <w:r w:rsidRPr="008A29D1">
        <w:rPr>
          <w:bCs w:val="0"/>
          <w:iCs w:val="0"/>
          <w:szCs w:val="22"/>
        </w:rPr>
        <w:t>Bauherr:</w:t>
      </w:r>
      <w:r w:rsidRPr="008A29D1">
        <w:rPr>
          <w:b w:val="0"/>
        </w:rPr>
        <w:t xml:space="preserve"> Stadt Zürich, Amt für Hochbauten, CH</w:t>
      </w:r>
    </w:p>
    <w:p w14:paraId="15183C1C" w14:textId="77777777" w:rsidR="008A29D1" w:rsidRPr="008A29D1" w:rsidRDefault="008A29D1" w:rsidP="008A29D1">
      <w:pPr>
        <w:pStyle w:val="PM-Lead"/>
        <w:tabs>
          <w:tab w:val="left" w:pos="4962"/>
        </w:tabs>
        <w:spacing w:before="120" w:after="0"/>
        <w:ind w:right="4148"/>
        <w:jc w:val="left"/>
        <w:rPr>
          <w:b w:val="0"/>
        </w:rPr>
      </w:pPr>
      <w:r w:rsidRPr="00037BB6">
        <w:rPr>
          <w:bCs w:val="0"/>
          <w:iCs w:val="0"/>
          <w:szCs w:val="22"/>
        </w:rPr>
        <w:t>Architekt:</w:t>
      </w:r>
      <w:r w:rsidRPr="008A29D1">
        <w:rPr>
          <w:b w:val="0"/>
        </w:rPr>
        <w:t xml:space="preserve"> Studio Burkhardt, Zürich, CH</w:t>
      </w:r>
    </w:p>
    <w:p w14:paraId="2E54540B" w14:textId="77777777" w:rsidR="008A29D1" w:rsidRPr="008A29D1" w:rsidRDefault="008A29D1" w:rsidP="008A29D1">
      <w:pPr>
        <w:pStyle w:val="PM-Lead"/>
        <w:tabs>
          <w:tab w:val="left" w:pos="4962"/>
        </w:tabs>
        <w:spacing w:before="120" w:after="0"/>
        <w:ind w:right="4148"/>
        <w:jc w:val="left"/>
        <w:rPr>
          <w:b w:val="0"/>
        </w:rPr>
      </w:pPr>
      <w:r w:rsidRPr="00037BB6">
        <w:rPr>
          <w:bCs w:val="0"/>
          <w:iCs w:val="0"/>
          <w:szCs w:val="22"/>
        </w:rPr>
        <w:t>Bauingenieur:</w:t>
      </w:r>
      <w:r w:rsidRPr="008A29D1">
        <w:rPr>
          <w:b w:val="0"/>
        </w:rPr>
        <w:t xml:space="preserve"> Pirmin Jung Holzbauingenieure, Rain, CH</w:t>
      </w:r>
    </w:p>
    <w:p w14:paraId="60A26729" w14:textId="77777777" w:rsidR="008A29D1" w:rsidRPr="008A29D1" w:rsidRDefault="008A29D1" w:rsidP="008A29D1">
      <w:pPr>
        <w:pStyle w:val="PM-Lead"/>
        <w:tabs>
          <w:tab w:val="left" w:pos="4962"/>
        </w:tabs>
        <w:spacing w:before="120" w:after="0"/>
        <w:ind w:right="4148"/>
        <w:jc w:val="left"/>
        <w:rPr>
          <w:b w:val="0"/>
        </w:rPr>
      </w:pPr>
      <w:r w:rsidRPr="00037BB6">
        <w:rPr>
          <w:bCs w:val="0"/>
          <w:iCs w:val="0"/>
          <w:szCs w:val="22"/>
        </w:rPr>
        <w:t>Fertigstellung:</w:t>
      </w:r>
      <w:r w:rsidRPr="008A29D1">
        <w:rPr>
          <w:b w:val="0"/>
        </w:rPr>
        <w:t xml:space="preserve"> 2023</w:t>
      </w:r>
    </w:p>
    <w:p w14:paraId="6237189F" w14:textId="1C17BCA0" w:rsidR="008A29D1" w:rsidRPr="008A29D1" w:rsidRDefault="00037BB6" w:rsidP="008A29D1">
      <w:pPr>
        <w:pStyle w:val="PM-Lead"/>
        <w:tabs>
          <w:tab w:val="left" w:pos="4962"/>
        </w:tabs>
        <w:spacing w:before="120" w:after="0"/>
        <w:ind w:right="4148"/>
        <w:jc w:val="left"/>
        <w:rPr>
          <w:b w:val="0"/>
        </w:rPr>
      </w:pPr>
      <w:r w:rsidRPr="00037BB6">
        <w:rPr>
          <w:bCs w:val="0"/>
          <w:iCs w:val="0"/>
          <w:szCs w:val="22"/>
        </w:rPr>
        <w:t>Verarbeiter</w:t>
      </w:r>
      <w:r w:rsidR="008A29D1" w:rsidRPr="00037BB6">
        <w:rPr>
          <w:bCs w:val="0"/>
          <w:iCs w:val="0"/>
          <w:szCs w:val="22"/>
        </w:rPr>
        <w:t>:</w:t>
      </w:r>
      <w:r w:rsidR="008A29D1" w:rsidRPr="008A29D1">
        <w:rPr>
          <w:b w:val="0"/>
        </w:rPr>
        <w:t xml:space="preserve"> </w:t>
      </w:r>
      <w:r w:rsidR="008502ED">
        <w:rPr>
          <w:b w:val="0"/>
        </w:rPr>
        <w:t>Strasser AG, Thun</w:t>
      </w:r>
    </w:p>
    <w:p w14:paraId="6E3A7816" w14:textId="0249A7F4" w:rsidR="008A29D1" w:rsidRPr="008A29D1" w:rsidRDefault="008A29D1" w:rsidP="008A29D1">
      <w:pPr>
        <w:pStyle w:val="PM-Lead"/>
        <w:tabs>
          <w:tab w:val="left" w:pos="4962"/>
        </w:tabs>
        <w:spacing w:before="120" w:after="0"/>
        <w:ind w:right="4148"/>
        <w:jc w:val="left"/>
        <w:rPr>
          <w:b w:val="0"/>
        </w:rPr>
      </w:pPr>
      <w:r w:rsidRPr="00037BB6">
        <w:rPr>
          <w:bCs w:val="0"/>
          <w:iCs w:val="0"/>
          <w:szCs w:val="22"/>
        </w:rPr>
        <w:t>Schörghuber Produkte:</w:t>
      </w:r>
      <w:r w:rsidRPr="008A29D1">
        <w:rPr>
          <w:b w:val="0"/>
        </w:rPr>
        <w:t xml:space="preserve"> Sporthallentüren 2-flügelig, Vollspantüren, EI30 Brandschutztüren, EI30 Brand-/Schallschutztüren mit </w:t>
      </w:r>
      <w:proofErr w:type="spellStart"/>
      <w:r w:rsidRPr="008A29D1">
        <w:rPr>
          <w:b w:val="0"/>
        </w:rPr>
        <w:t>Rw</w:t>
      </w:r>
      <w:proofErr w:type="spellEnd"/>
      <w:r w:rsidRPr="008A29D1">
        <w:rPr>
          <w:b w:val="0"/>
        </w:rPr>
        <w:t xml:space="preserve"> = 37</w:t>
      </w:r>
      <w:r w:rsidR="00037BB6">
        <w:rPr>
          <w:b w:val="0"/>
        </w:rPr>
        <w:t xml:space="preserve"> </w:t>
      </w:r>
      <w:r w:rsidRPr="008A29D1">
        <w:rPr>
          <w:b w:val="0"/>
        </w:rPr>
        <w:t xml:space="preserve">dB, Schallschutztüren </w:t>
      </w:r>
      <w:proofErr w:type="spellStart"/>
      <w:r w:rsidRPr="008A29D1">
        <w:rPr>
          <w:b w:val="0"/>
        </w:rPr>
        <w:t>Rw</w:t>
      </w:r>
      <w:proofErr w:type="spellEnd"/>
      <w:r w:rsidRPr="008A29D1">
        <w:rPr>
          <w:b w:val="0"/>
        </w:rPr>
        <w:t xml:space="preserve"> = 47 dB, Schallschutztüren </w:t>
      </w:r>
      <w:proofErr w:type="spellStart"/>
      <w:r w:rsidRPr="008A29D1">
        <w:rPr>
          <w:b w:val="0"/>
        </w:rPr>
        <w:t>Rw</w:t>
      </w:r>
      <w:proofErr w:type="spellEnd"/>
      <w:r w:rsidRPr="008A29D1">
        <w:rPr>
          <w:b w:val="0"/>
        </w:rPr>
        <w:t xml:space="preserve"> = 32 dB, Massivholzstockzargen, Schallschutz-Festverglasungen</w:t>
      </w:r>
    </w:p>
    <w:p w14:paraId="4F752685" w14:textId="3AC86A23" w:rsidR="00F322C8" w:rsidRPr="00037BB6" w:rsidRDefault="00037BB6" w:rsidP="00037BB6">
      <w:pPr>
        <w:pStyle w:val="PM-Lead"/>
        <w:tabs>
          <w:tab w:val="left" w:pos="4962"/>
        </w:tabs>
        <w:spacing w:before="120" w:after="0"/>
        <w:ind w:right="4148"/>
        <w:jc w:val="left"/>
        <w:rPr>
          <w:b w:val="0"/>
        </w:rPr>
      </w:pPr>
      <w:r w:rsidRPr="00037BB6">
        <w:rPr>
          <w:bCs w:val="0"/>
          <w:iCs w:val="0"/>
          <w:szCs w:val="22"/>
        </w:rPr>
        <w:lastRenderedPageBreak/>
        <w:t>Hörmann Produkte:</w:t>
      </w:r>
      <w:r w:rsidRPr="00037BB6">
        <w:rPr>
          <w:b w:val="0"/>
        </w:rPr>
        <w:t xml:space="preserve"> Sporthallenzarge 2-geteilt, Stahlumfassungszarge 2-geteilt zum nachträglichen Einbau </w:t>
      </w:r>
    </w:p>
    <w:p w14:paraId="1B2BA58D" w14:textId="6819B867" w:rsidR="00CE65EC" w:rsidRDefault="00CE65EC">
      <w:pPr>
        <w:rPr>
          <w:rFonts w:ascii="Arial" w:hAnsi="Arial" w:cs="Arial"/>
          <w:b/>
          <w:sz w:val="22"/>
          <w:szCs w:val="22"/>
        </w:rPr>
      </w:pPr>
    </w:p>
    <w:p w14:paraId="3DC43C3B" w14:textId="77777777" w:rsidR="00CE65EC" w:rsidRDefault="00CE65EC">
      <w:pPr>
        <w:rPr>
          <w:rFonts w:ascii="Arial" w:hAnsi="Arial" w:cs="Arial"/>
          <w:b/>
          <w:sz w:val="22"/>
          <w:szCs w:val="22"/>
        </w:rPr>
      </w:pPr>
    </w:p>
    <w:p w14:paraId="47FCE3FA" w14:textId="0D3B48D9" w:rsidR="00F322C8" w:rsidRDefault="00F322C8" w:rsidP="008729B3">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75995FAE" w14:textId="70E57B35" w:rsidR="000E1D6A" w:rsidRDefault="00C050D0" w:rsidP="00F322C8">
      <w:pPr>
        <w:pStyle w:val="PM-Standard"/>
        <w:spacing w:before="120" w:after="0"/>
        <w:ind w:right="4162"/>
        <w:jc w:val="left"/>
        <w:rPr>
          <w:b/>
        </w:rPr>
      </w:pPr>
      <w:r>
        <w:rPr>
          <w:b/>
          <w:noProof/>
        </w:rPr>
        <w:drawing>
          <wp:inline distT="0" distB="0" distL="0" distR="0" wp14:anchorId="2EB48F39" wp14:editId="11352125">
            <wp:extent cx="3585600" cy="2390400"/>
            <wp:effectExtent l="0" t="0" r="0" b="0"/>
            <wp:docPr id="64190573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905732" name="Grafik 64190573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36B4F1FF" w14:textId="6FEF3ED6" w:rsidR="000E1D6A" w:rsidRDefault="00C050D0" w:rsidP="00C050D0">
      <w:pPr>
        <w:pStyle w:val="PM-Lead"/>
        <w:tabs>
          <w:tab w:val="left" w:pos="4962"/>
        </w:tabs>
        <w:spacing w:before="120" w:after="0"/>
        <w:ind w:right="4148"/>
        <w:jc w:val="left"/>
        <w:rPr>
          <w:b w:val="0"/>
        </w:rPr>
      </w:pPr>
      <w:r w:rsidRPr="00C050D0">
        <w:rPr>
          <w:bCs w:val="0"/>
        </w:rPr>
        <w:t xml:space="preserve">Bild </w:t>
      </w:r>
      <w:r w:rsidR="002D7D49">
        <w:rPr>
          <w:bCs w:val="0"/>
        </w:rPr>
        <w:t>2</w:t>
      </w:r>
      <w:r w:rsidRPr="00C050D0">
        <w:rPr>
          <w:bCs w:val="0"/>
        </w:rPr>
        <w:t>:</w:t>
      </w:r>
      <w:r w:rsidRPr="00C050D0">
        <w:rPr>
          <w:b w:val="0"/>
        </w:rPr>
        <w:t xml:space="preserve"> </w:t>
      </w:r>
      <w:r w:rsidR="002D7D49" w:rsidRPr="002D7D49">
        <w:rPr>
          <w:b w:val="0"/>
        </w:rPr>
        <w:t>Klar strukturiert und doch mit spielerischem Element: die Fassade des Schulhauses Allmend</w:t>
      </w:r>
      <w:r w:rsidRPr="00C050D0">
        <w:rPr>
          <w:b w:val="0"/>
        </w:rPr>
        <w:t>.</w:t>
      </w:r>
    </w:p>
    <w:p w14:paraId="69C805F7" w14:textId="77777777" w:rsidR="000E1D6A" w:rsidRDefault="000E1D6A" w:rsidP="00F322C8">
      <w:pPr>
        <w:pStyle w:val="PM-Standard"/>
        <w:spacing w:before="120" w:after="0"/>
        <w:ind w:right="4162"/>
        <w:jc w:val="left"/>
        <w:rPr>
          <w:b/>
        </w:rPr>
      </w:pPr>
    </w:p>
    <w:p w14:paraId="5A6E6A51" w14:textId="3892A8D6" w:rsidR="000E1D6A" w:rsidRDefault="00C050D0" w:rsidP="00F322C8">
      <w:pPr>
        <w:pStyle w:val="PM-Standard"/>
        <w:spacing w:before="120" w:after="0"/>
        <w:ind w:right="4162"/>
        <w:jc w:val="left"/>
        <w:rPr>
          <w:b/>
        </w:rPr>
      </w:pPr>
      <w:r>
        <w:rPr>
          <w:b/>
          <w:noProof/>
        </w:rPr>
        <w:drawing>
          <wp:inline distT="0" distB="0" distL="0" distR="0" wp14:anchorId="6D63F9B9" wp14:editId="5DAE1623">
            <wp:extent cx="3585600" cy="2390400"/>
            <wp:effectExtent l="0" t="0" r="0" b="0"/>
            <wp:docPr id="9204016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40168" name="Grafik 9204016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57AA880A" w14:textId="6CD9FCF1" w:rsidR="00C050D0" w:rsidRDefault="00C050D0" w:rsidP="00C050D0">
      <w:pPr>
        <w:pStyle w:val="PM-Lead"/>
        <w:tabs>
          <w:tab w:val="left" w:pos="4962"/>
        </w:tabs>
        <w:spacing w:before="120" w:after="0"/>
        <w:ind w:right="4148"/>
        <w:jc w:val="left"/>
        <w:rPr>
          <w:b w:val="0"/>
        </w:rPr>
      </w:pPr>
      <w:r w:rsidRPr="00C050D0">
        <w:rPr>
          <w:bCs w:val="0"/>
        </w:rPr>
        <w:t xml:space="preserve">Bild </w:t>
      </w:r>
      <w:r w:rsidR="002D7D49">
        <w:rPr>
          <w:bCs w:val="0"/>
        </w:rPr>
        <w:t>3</w:t>
      </w:r>
      <w:r w:rsidRPr="00C050D0">
        <w:rPr>
          <w:bCs w:val="0"/>
        </w:rPr>
        <w:t>:</w:t>
      </w:r>
      <w:r w:rsidRPr="00C050D0">
        <w:rPr>
          <w:b w:val="0"/>
        </w:rPr>
        <w:t xml:space="preserve"> </w:t>
      </w:r>
      <w:r w:rsidR="002D7D49" w:rsidRPr="002D7D49">
        <w:rPr>
          <w:b w:val="0"/>
        </w:rPr>
        <w:t xml:space="preserve">Auf dem Dach gibt es einen öffentlich zugänglichen Sportplatz, geschützt mit </w:t>
      </w:r>
      <w:r w:rsidR="002D7D49" w:rsidRPr="002D7D49">
        <w:rPr>
          <w:b w:val="0"/>
          <w:bCs w:val="0"/>
          <w:iCs w:val="0"/>
        </w:rPr>
        <w:t>PV-Elemente</w:t>
      </w:r>
      <w:r w:rsidR="002D7D49">
        <w:rPr>
          <w:b w:val="0"/>
          <w:bCs w:val="0"/>
          <w:iCs w:val="0"/>
        </w:rPr>
        <w:t>n</w:t>
      </w:r>
      <w:r w:rsidRPr="00C050D0">
        <w:rPr>
          <w:b w:val="0"/>
        </w:rPr>
        <w:t>.</w:t>
      </w:r>
      <w:r w:rsidR="002D7D49">
        <w:rPr>
          <w:b w:val="0"/>
        </w:rPr>
        <w:t xml:space="preserve"> </w:t>
      </w:r>
    </w:p>
    <w:p w14:paraId="47F3541A" w14:textId="77777777" w:rsidR="000E1D6A" w:rsidRDefault="000E1D6A" w:rsidP="00F322C8">
      <w:pPr>
        <w:pStyle w:val="PM-Standard"/>
        <w:spacing w:before="120" w:after="0"/>
        <w:ind w:right="4162"/>
        <w:jc w:val="left"/>
        <w:rPr>
          <w:b/>
        </w:rPr>
      </w:pPr>
    </w:p>
    <w:p w14:paraId="3BF1352F" w14:textId="01C9A363" w:rsidR="002D7D49" w:rsidRDefault="002D7D49">
      <w:pPr>
        <w:rPr>
          <w:rFonts w:ascii="Arial" w:hAnsi="Arial" w:cs="Arial"/>
          <w:b/>
          <w:sz w:val="22"/>
        </w:rPr>
      </w:pPr>
      <w:r>
        <w:rPr>
          <w:b/>
        </w:rPr>
        <w:br w:type="page"/>
      </w:r>
    </w:p>
    <w:p w14:paraId="2F8DCDEE" w14:textId="41A44CCE" w:rsidR="000E1D6A" w:rsidRDefault="002D7D49" w:rsidP="00F322C8">
      <w:pPr>
        <w:pStyle w:val="PM-Standard"/>
        <w:spacing w:before="120" w:after="0"/>
        <w:ind w:right="4162"/>
        <w:jc w:val="left"/>
        <w:rPr>
          <w:b/>
        </w:rPr>
      </w:pPr>
      <w:r>
        <w:rPr>
          <w:b/>
          <w:noProof/>
        </w:rPr>
        <w:lastRenderedPageBreak/>
        <w:drawing>
          <wp:inline distT="0" distB="0" distL="0" distR="0" wp14:anchorId="57235307" wp14:editId="420D2685">
            <wp:extent cx="3585600" cy="2390400"/>
            <wp:effectExtent l="0" t="0" r="0" b="0"/>
            <wp:docPr id="8528413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84137" name="Grafik 8528413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12CE4A51" w14:textId="541EADA6" w:rsidR="000E1D6A" w:rsidRPr="002D7D49" w:rsidRDefault="002D7D49" w:rsidP="00F322C8">
      <w:pPr>
        <w:pStyle w:val="PM-Standard"/>
        <w:spacing w:before="120" w:after="0"/>
        <w:ind w:right="4162"/>
        <w:jc w:val="left"/>
        <w:rPr>
          <w:bCs/>
        </w:rPr>
      </w:pPr>
      <w:r w:rsidRPr="002D7D49">
        <w:rPr>
          <w:b/>
        </w:rPr>
        <w:t xml:space="preserve">Bild </w:t>
      </w:r>
      <w:r>
        <w:rPr>
          <w:b/>
        </w:rPr>
        <w:t>4</w:t>
      </w:r>
      <w:r w:rsidRPr="002D7D49">
        <w:rPr>
          <w:b/>
        </w:rPr>
        <w:t>:</w:t>
      </w:r>
      <w:r w:rsidRPr="002D7D49">
        <w:rPr>
          <w:bCs/>
        </w:rPr>
        <w:t xml:space="preserve"> Die Klassenzimmer sind mit modernster Technik und Möblierung ausgestattet.</w:t>
      </w:r>
    </w:p>
    <w:p w14:paraId="6859F5AF" w14:textId="77777777" w:rsidR="000E1D6A" w:rsidRDefault="000E1D6A" w:rsidP="00F322C8">
      <w:pPr>
        <w:pStyle w:val="PM-Standard"/>
        <w:spacing w:before="120" w:after="0"/>
        <w:ind w:right="4162"/>
        <w:jc w:val="left"/>
        <w:rPr>
          <w:b/>
        </w:rPr>
      </w:pPr>
    </w:p>
    <w:p w14:paraId="6CA52A02" w14:textId="0CCDDCEB" w:rsidR="000E1D6A" w:rsidRDefault="00590832" w:rsidP="00F322C8">
      <w:pPr>
        <w:pStyle w:val="PM-Standard"/>
        <w:spacing w:before="120" w:after="0"/>
        <w:ind w:right="4162"/>
        <w:jc w:val="left"/>
        <w:rPr>
          <w:b/>
        </w:rPr>
      </w:pPr>
      <w:r>
        <w:rPr>
          <w:b/>
          <w:noProof/>
        </w:rPr>
        <w:drawing>
          <wp:inline distT="0" distB="0" distL="0" distR="0" wp14:anchorId="50A0CE3B" wp14:editId="56BDEE85">
            <wp:extent cx="3585600" cy="2390400"/>
            <wp:effectExtent l="0" t="0" r="0" b="0"/>
            <wp:docPr id="87593645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936458" name="Grafik 87593645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1F9A3AFF" w14:textId="2E40A3D2" w:rsidR="00590832" w:rsidRPr="002D7D49" w:rsidRDefault="00590832" w:rsidP="00590832">
      <w:pPr>
        <w:pStyle w:val="PM-Standard"/>
        <w:spacing w:before="120" w:after="0"/>
        <w:ind w:right="4162"/>
        <w:jc w:val="left"/>
        <w:rPr>
          <w:bCs/>
        </w:rPr>
      </w:pPr>
      <w:r w:rsidRPr="002D7D49">
        <w:rPr>
          <w:b/>
        </w:rPr>
        <w:t xml:space="preserve">Bild </w:t>
      </w:r>
      <w:r>
        <w:rPr>
          <w:b/>
        </w:rPr>
        <w:t>5</w:t>
      </w:r>
      <w:r w:rsidRPr="002D7D49">
        <w:rPr>
          <w:b/>
        </w:rPr>
        <w:t>:</w:t>
      </w:r>
      <w:r w:rsidRPr="002D7D49">
        <w:rPr>
          <w:bCs/>
        </w:rPr>
        <w:t xml:space="preserve"> </w:t>
      </w:r>
      <w:r w:rsidRPr="00590832">
        <w:rPr>
          <w:bCs/>
        </w:rPr>
        <w:t>Roher Beton und sichtbare Technik prägen die Verkehrsflächen.</w:t>
      </w:r>
    </w:p>
    <w:p w14:paraId="79E94A34" w14:textId="77777777" w:rsidR="000E1D6A" w:rsidRDefault="000E1D6A" w:rsidP="00F322C8">
      <w:pPr>
        <w:pStyle w:val="PM-Standard"/>
        <w:spacing w:before="120" w:after="0"/>
        <w:ind w:right="4162"/>
        <w:jc w:val="left"/>
        <w:rPr>
          <w:b/>
        </w:rPr>
      </w:pPr>
    </w:p>
    <w:p w14:paraId="32D7D4AB" w14:textId="00D9743A" w:rsidR="00590832" w:rsidRDefault="00590832">
      <w:pPr>
        <w:rPr>
          <w:rFonts w:ascii="Arial" w:hAnsi="Arial" w:cs="Arial"/>
          <w:b/>
          <w:sz w:val="22"/>
        </w:rPr>
      </w:pPr>
      <w:r>
        <w:rPr>
          <w:b/>
        </w:rPr>
        <w:br w:type="page"/>
      </w:r>
    </w:p>
    <w:p w14:paraId="3798F63A" w14:textId="77777777" w:rsidR="00590832" w:rsidRDefault="00590832" w:rsidP="00590832">
      <w:pPr>
        <w:pStyle w:val="PM-Standard"/>
        <w:spacing w:before="120" w:after="0"/>
        <w:ind w:right="4162"/>
        <w:jc w:val="left"/>
        <w:rPr>
          <w:b/>
        </w:rPr>
      </w:pPr>
      <w:r>
        <w:rPr>
          <w:b/>
          <w:noProof/>
        </w:rPr>
        <w:lastRenderedPageBreak/>
        <w:drawing>
          <wp:inline distT="0" distB="0" distL="0" distR="0" wp14:anchorId="2BF0CBCE" wp14:editId="4FC76577">
            <wp:extent cx="3601670" cy="2679590"/>
            <wp:effectExtent l="0" t="0" r="0" b="6985"/>
            <wp:docPr id="208636508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365082" name="Grafik 2086365082"/>
                    <pic:cNvPicPr/>
                  </pic:nvPicPr>
                  <pic:blipFill rotWithShape="1">
                    <a:blip r:embed="rId14" cstate="print">
                      <a:extLst>
                        <a:ext uri="{28A0092B-C50C-407E-A947-70E740481C1C}">
                          <a14:useLocalDpi xmlns:a14="http://schemas.microsoft.com/office/drawing/2010/main" val="0"/>
                        </a:ext>
                      </a:extLst>
                    </a:blip>
                    <a:srcRect t="45056" b="5318"/>
                    <a:stretch/>
                  </pic:blipFill>
                  <pic:spPr bwMode="auto">
                    <a:xfrm>
                      <a:off x="0" y="0"/>
                      <a:ext cx="3602736" cy="2680383"/>
                    </a:xfrm>
                    <a:prstGeom prst="rect">
                      <a:avLst/>
                    </a:prstGeom>
                    <a:ln>
                      <a:noFill/>
                    </a:ln>
                    <a:extLst>
                      <a:ext uri="{53640926-AAD7-44D8-BBD7-CCE9431645EC}">
                        <a14:shadowObscured xmlns:a14="http://schemas.microsoft.com/office/drawing/2010/main"/>
                      </a:ext>
                    </a:extLst>
                  </pic:spPr>
                </pic:pic>
              </a:graphicData>
            </a:graphic>
          </wp:inline>
        </w:drawing>
      </w:r>
    </w:p>
    <w:p w14:paraId="1240B8C2" w14:textId="7D0433DC" w:rsidR="00590832" w:rsidRPr="002D7D49" w:rsidRDefault="00590832" w:rsidP="00590832">
      <w:pPr>
        <w:pStyle w:val="PM-Standard"/>
        <w:spacing w:before="120" w:after="0"/>
        <w:ind w:right="4162"/>
        <w:jc w:val="left"/>
        <w:rPr>
          <w:bCs/>
        </w:rPr>
      </w:pPr>
      <w:r w:rsidRPr="002D7D49">
        <w:rPr>
          <w:b/>
        </w:rPr>
        <w:t xml:space="preserve">Bild </w:t>
      </w:r>
      <w:r>
        <w:rPr>
          <w:b/>
        </w:rPr>
        <w:t>6</w:t>
      </w:r>
      <w:r w:rsidRPr="002D7D49">
        <w:rPr>
          <w:b/>
        </w:rPr>
        <w:t>:</w:t>
      </w:r>
      <w:r w:rsidRPr="002D7D49">
        <w:rPr>
          <w:bCs/>
        </w:rPr>
        <w:t xml:space="preserve"> </w:t>
      </w:r>
      <w:r w:rsidRPr="00590832">
        <w:rPr>
          <w:bCs/>
        </w:rPr>
        <w:t xml:space="preserve">Die Mensa kann bei Bedarf mit dem benachbarten Mehrzwecksaal </w:t>
      </w:r>
      <w:r>
        <w:rPr>
          <w:bCs/>
        </w:rPr>
        <w:t xml:space="preserve">(Bild 7) </w:t>
      </w:r>
      <w:r w:rsidRPr="00590832">
        <w:rPr>
          <w:bCs/>
        </w:rPr>
        <w:t xml:space="preserve">zu einer Aula mit Bühne und Leinwand erweitert werden. </w:t>
      </w:r>
    </w:p>
    <w:p w14:paraId="1D18382C" w14:textId="73693B1A" w:rsidR="000E1D6A" w:rsidRDefault="000E1D6A" w:rsidP="00F322C8">
      <w:pPr>
        <w:pStyle w:val="PM-Standard"/>
        <w:spacing w:before="120" w:after="0"/>
        <w:ind w:right="4162"/>
        <w:jc w:val="left"/>
        <w:rPr>
          <w:b/>
        </w:rPr>
      </w:pPr>
    </w:p>
    <w:p w14:paraId="240172FD" w14:textId="79F7365C" w:rsidR="00590832" w:rsidRDefault="00590832" w:rsidP="00F322C8">
      <w:pPr>
        <w:pStyle w:val="PM-Standard"/>
        <w:spacing w:before="120" w:after="0"/>
        <w:ind w:right="4162"/>
        <w:jc w:val="left"/>
        <w:rPr>
          <w:b/>
        </w:rPr>
      </w:pPr>
      <w:r>
        <w:rPr>
          <w:b/>
          <w:noProof/>
        </w:rPr>
        <w:drawing>
          <wp:inline distT="0" distB="0" distL="0" distR="0" wp14:anchorId="36C2AB9A" wp14:editId="653E0045">
            <wp:extent cx="3585600" cy="2390400"/>
            <wp:effectExtent l="0" t="0" r="0" b="0"/>
            <wp:docPr id="64232372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323723" name="Grafik 64232372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0E6BB14A" w14:textId="4685C20D" w:rsidR="00590832" w:rsidRPr="002D7D49" w:rsidRDefault="00590832" w:rsidP="00590832">
      <w:pPr>
        <w:pStyle w:val="PM-Standard"/>
        <w:spacing w:before="120" w:after="0"/>
        <w:ind w:right="4162"/>
        <w:jc w:val="left"/>
        <w:rPr>
          <w:bCs/>
        </w:rPr>
      </w:pPr>
      <w:r w:rsidRPr="002D7D49">
        <w:rPr>
          <w:b/>
        </w:rPr>
        <w:t xml:space="preserve">Bild </w:t>
      </w:r>
      <w:r>
        <w:rPr>
          <w:b/>
        </w:rPr>
        <w:t>7</w:t>
      </w:r>
      <w:r w:rsidRPr="002D7D49">
        <w:rPr>
          <w:b/>
        </w:rPr>
        <w:t>:</w:t>
      </w:r>
      <w:r w:rsidRPr="002D7D49">
        <w:rPr>
          <w:bCs/>
        </w:rPr>
        <w:t xml:space="preserve"> </w:t>
      </w:r>
      <w:r w:rsidRPr="00590832">
        <w:rPr>
          <w:bCs/>
        </w:rPr>
        <w:t xml:space="preserve">Farbige Vorhänge setzen </w:t>
      </w:r>
      <w:r>
        <w:rPr>
          <w:bCs/>
        </w:rPr>
        <w:t xml:space="preserve">sowohl in der Mensa (Bild 6) als auch </w:t>
      </w:r>
      <w:r w:rsidRPr="00590832">
        <w:rPr>
          <w:bCs/>
        </w:rPr>
        <w:t xml:space="preserve">hier </w:t>
      </w:r>
      <w:r>
        <w:rPr>
          <w:bCs/>
        </w:rPr>
        <w:t xml:space="preserve">im </w:t>
      </w:r>
      <w:r w:rsidRPr="00590832">
        <w:rPr>
          <w:bCs/>
        </w:rPr>
        <w:t xml:space="preserve">Mehrzwecksaal Akzente. </w:t>
      </w:r>
    </w:p>
    <w:p w14:paraId="502B9134" w14:textId="77777777" w:rsidR="000E1D6A" w:rsidRDefault="000E1D6A" w:rsidP="00F322C8">
      <w:pPr>
        <w:pStyle w:val="PM-Standard"/>
        <w:spacing w:before="120" w:after="0"/>
        <w:ind w:right="4162"/>
        <w:jc w:val="left"/>
        <w:rPr>
          <w:b/>
        </w:rPr>
      </w:pPr>
    </w:p>
    <w:p w14:paraId="4BACF6D7" w14:textId="14724C69" w:rsidR="00590832" w:rsidRDefault="00590832">
      <w:pPr>
        <w:rPr>
          <w:rFonts w:ascii="Arial" w:hAnsi="Arial" w:cs="Arial"/>
          <w:b/>
          <w:sz w:val="22"/>
        </w:rPr>
      </w:pPr>
      <w:r>
        <w:rPr>
          <w:b/>
        </w:rPr>
        <w:br w:type="page"/>
      </w:r>
    </w:p>
    <w:p w14:paraId="7FEA09E5" w14:textId="64A91508" w:rsidR="000E1D6A" w:rsidRDefault="00365F73" w:rsidP="00F322C8">
      <w:pPr>
        <w:pStyle w:val="PM-Standard"/>
        <w:spacing w:before="120" w:after="0"/>
        <w:ind w:right="4162"/>
        <w:jc w:val="left"/>
        <w:rPr>
          <w:b/>
        </w:rPr>
      </w:pPr>
      <w:r>
        <w:rPr>
          <w:b/>
          <w:noProof/>
        </w:rPr>
        <w:lastRenderedPageBreak/>
        <w:drawing>
          <wp:inline distT="0" distB="0" distL="0" distR="0" wp14:anchorId="4598C86B" wp14:editId="38726084">
            <wp:extent cx="3585600" cy="2390400"/>
            <wp:effectExtent l="0" t="0" r="0" b="0"/>
            <wp:docPr id="83674643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746438" name="Grafik 83674643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4786DEE4" w14:textId="282423FC" w:rsidR="00365F73" w:rsidRPr="002D7D49" w:rsidRDefault="00365F73" w:rsidP="00365F73">
      <w:pPr>
        <w:pStyle w:val="PM-Standard"/>
        <w:spacing w:before="120" w:after="0"/>
        <w:ind w:right="4162"/>
        <w:jc w:val="left"/>
        <w:rPr>
          <w:bCs/>
        </w:rPr>
      </w:pPr>
      <w:r w:rsidRPr="002D7D49">
        <w:rPr>
          <w:b/>
        </w:rPr>
        <w:t xml:space="preserve">Bild </w:t>
      </w:r>
      <w:r>
        <w:rPr>
          <w:b/>
        </w:rPr>
        <w:t>8</w:t>
      </w:r>
      <w:r w:rsidRPr="002D7D49">
        <w:rPr>
          <w:b/>
        </w:rPr>
        <w:t>:</w:t>
      </w:r>
      <w:r w:rsidRPr="002D7D49">
        <w:rPr>
          <w:bCs/>
        </w:rPr>
        <w:t xml:space="preserve"> </w:t>
      </w:r>
      <w:r w:rsidRPr="00365F73">
        <w:rPr>
          <w:bCs/>
        </w:rPr>
        <w:t>Sämtliche Türblätter sind weiß – nur nicht die Türen zu den Nassräumen.</w:t>
      </w:r>
      <w:r w:rsidRPr="00590832">
        <w:rPr>
          <w:bCs/>
        </w:rPr>
        <w:t xml:space="preserve"> </w:t>
      </w:r>
      <w:r w:rsidR="00FB4F0B">
        <w:rPr>
          <w:bCs/>
        </w:rPr>
        <w:t>Sie sind auf der Innenseite blau.</w:t>
      </w:r>
      <w:r w:rsidR="00CE65EC">
        <w:rPr>
          <w:bCs/>
        </w:rPr>
        <w:t xml:space="preserve"> Die Türen wurden vom Hersteller Schörghuber geliefert. </w:t>
      </w:r>
    </w:p>
    <w:p w14:paraId="5247BFA9" w14:textId="77777777" w:rsidR="000E1D6A" w:rsidRDefault="000E1D6A" w:rsidP="00F322C8">
      <w:pPr>
        <w:pStyle w:val="PM-Standard"/>
        <w:spacing w:before="120" w:after="0"/>
        <w:ind w:right="4162"/>
        <w:jc w:val="left"/>
        <w:rPr>
          <w:b/>
        </w:rPr>
      </w:pPr>
    </w:p>
    <w:p w14:paraId="394A1951" w14:textId="7D91B839" w:rsidR="000E1D6A" w:rsidRDefault="00365F73" w:rsidP="00F322C8">
      <w:pPr>
        <w:pStyle w:val="PM-Standard"/>
        <w:spacing w:before="120" w:after="0"/>
        <w:ind w:right="4162"/>
        <w:jc w:val="left"/>
        <w:rPr>
          <w:b/>
        </w:rPr>
      </w:pPr>
      <w:r>
        <w:rPr>
          <w:b/>
          <w:noProof/>
        </w:rPr>
        <w:drawing>
          <wp:inline distT="0" distB="0" distL="0" distR="0" wp14:anchorId="5A555306" wp14:editId="743D310D">
            <wp:extent cx="3585600" cy="2390400"/>
            <wp:effectExtent l="0" t="0" r="0" b="0"/>
            <wp:docPr id="177753418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534186" name="Grafik 177753418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61CC1D54" w14:textId="29F7F5BE" w:rsidR="00365F73" w:rsidRPr="002D7D49" w:rsidRDefault="00365F73" w:rsidP="00365F73">
      <w:pPr>
        <w:pStyle w:val="PM-Standard"/>
        <w:spacing w:before="120" w:after="0"/>
        <w:ind w:right="4162"/>
        <w:jc w:val="left"/>
        <w:rPr>
          <w:bCs/>
        </w:rPr>
      </w:pPr>
      <w:r w:rsidRPr="002D7D49">
        <w:rPr>
          <w:b/>
        </w:rPr>
        <w:t xml:space="preserve">Bild </w:t>
      </w:r>
      <w:r>
        <w:rPr>
          <w:b/>
        </w:rPr>
        <w:t>9</w:t>
      </w:r>
      <w:r w:rsidRPr="002D7D49">
        <w:rPr>
          <w:b/>
        </w:rPr>
        <w:t>:</w:t>
      </w:r>
      <w:r w:rsidRPr="002D7D49">
        <w:rPr>
          <w:bCs/>
        </w:rPr>
        <w:t xml:space="preserve"> </w:t>
      </w:r>
      <w:r w:rsidRPr="00365F73">
        <w:rPr>
          <w:bCs/>
        </w:rPr>
        <w:t>Das „Bullauge“ als Motiv kommt in der gesamten Schule vor.</w:t>
      </w:r>
    </w:p>
    <w:p w14:paraId="01135898" w14:textId="77777777" w:rsidR="000E1D6A" w:rsidRDefault="000E1D6A" w:rsidP="00F322C8">
      <w:pPr>
        <w:pStyle w:val="PM-Standard"/>
        <w:spacing w:before="120" w:after="0"/>
        <w:ind w:right="4162"/>
        <w:jc w:val="left"/>
        <w:rPr>
          <w:b/>
        </w:rPr>
      </w:pPr>
    </w:p>
    <w:p w14:paraId="00BCA5F5" w14:textId="289B4A33" w:rsidR="00365F73" w:rsidRDefault="00365F73">
      <w:pPr>
        <w:rPr>
          <w:rFonts w:ascii="Arial" w:hAnsi="Arial" w:cs="Arial"/>
          <w:b/>
          <w:sz w:val="22"/>
        </w:rPr>
      </w:pPr>
      <w:r>
        <w:rPr>
          <w:b/>
        </w:rPr>
        <w:br w:type="page"/>
      </w:r>
    </w:p>
    <w:p w14:paraId="687A47A3" w14:textId="2CE374D2" w:rsidR="000E1D6A" w:rsidRDefault="001D2601" w:rsidP="00F322C8">
      <w:pPr>
        <w:pStyle w:val="PM-Standard"/>
        <w:spacing w:before="120" w:after="0"/>
        <w:ind w:right="4162"/>
        <w:jc w:val="left"/>
        <w:rPr>
          <w:b/>
        </w:rPr>
      </w:pPr>
      <w:r>
        <w:rPr>
          <w:b/>
          <w:noProof/>
        </w:rPr>
        <w:lastRenderedPageBreak/>
        <w:drawing>
          <wp:inline distT="0" distB="0" distL="0" distR="0" wp14:anchorId="2D0570CF" wp14:editId="42FE1793">
            <wp:extent cx="3585600" cy="2390400"/>
            <wp:effectExtent l="0" t="0" r="0" b="0"/>
            <wp:docPr id="143140030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400306" name="Grafik 143140030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3FF2ABBE" w14:textId="5CE23015" w:rsidR="001D2601" w:rsidRDefault="001D2601" w:rsidP="001D2601">
      <w:pPr>
        <w:pStyle w:val="PM-Standard"/>
        <w:spacing w:before="120" w:after="0"/>
        <w:ind w:right="4162"/>
        <w:jc w:val="left"/>
        <w:rPr>
          <w:bCs/>
        </w:rPr>
      </w:pPr>
      <w:r w:rsidRPr="002D7D49">
        <w:rPr>
          <w:b/>
        </w:rPr>
        <w:t xml:space="preserve">Bild </w:t>
      </w:r>
      <w:r>
        <w:rPr>
          <w:b/>
        </w:rPr>
        <w:t>10</w:t>
      </w:r>
      <w:r w:rsidRPr="002D7D49">
        <w:rPr>
          <w:b/>
        </w:rPr>
        <w:t>:</w:t>
      </w:r>
      <w:r w:rsidRPr="002D7D49">
        <w:rPr>
          <w:bCs/>
        </w:rPr>
        <w:t xml:space="preserve"> </w:t>
      </w:r>
      <w:r w:rsidRPr="001D2601">
        <w:rPr>
          <w:bCs/>
        </w:rPr>
        <w:t xml:space="preserve">Oberlichter ergänzen die </w:t>
      </w:r>
      <w:r w:rsidR="00CE65EC">
        <w:rPr>
          <w:bCs/>
        </w:rPr>
        <w:t xml:space="preserve">Schörghuber </w:t>
      </w:r>
      <w:r w:rsidRPr="001D2601">
        <w:rPr>
          <w:bCs/>
        </w:rPr>
        <w:t>Türen zu den Klassenzimmern.</w:t>
      </w:r>
      <w:r w:rsidRPr="00365F73">
        <w:rPr>
          <w:bCs/>
        </w:rPr>
        <w:t xml:space="preserve"> </w:t>
      </w:r>
    </w:p>
    <w:p w14:paraId="72EC7F32" w14:textId="77777777" w:rsidR="001D2601" w:rsidRDefault="001D2601" w:rsidP="001D2601">
      <w:pPr>
        <w:pStyle w:val="PM-Standard"/>
        <w:spacing w:before="120" w:after="0"/>
        <w:ind w:right="4162"/>
        <w:jc w:val="left"/>
        <w:rPr>
          <w:bCs/>
        </w:rPr>
      </w:pPr>
    </w:p>
    <w:p w14:paraId="0E2FD8E3" w14:textId="05B79F6A" w:rsidR="001D2601" w:rsidRPr="002D7D49" w:rsidRDefault="00D45FD7" w:rsidP="001D2601">
      <w:pPr>
        <w:pStyle w:val="PM-Standard"/>
        <w:spacing w:before="120" w:after="0"/>
        <w:ind w:right="4162"/>
        <w:jc w:val="left"/>
        <w:rPr>
          <w:bCs/>
        </w:rPr>
      </w:pPr>
      <w:r>
        <w:rPr>
          <w:bCs/>
          <w:noProof/>
        </w:rPr>
        <w:drawing>
          <wp:inline distT="0" distB="0" distL="0" distR="0" wp14:anchorId="706B4B92" wp14:editId="59A497BF">
            <wp:extent cx="3601874" cy="2965229"/>
            <wp:effectExtent l="0" t="0" r="0" b="6985"/>
            <wp:docPr id="335862557"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862557" name="Grafik 335862557"/>
                    <pic:cNvPicPr/>
                  </pic:nvPicPr>
                  <pic:blipFill rotWithShape="1">
                    <a:blip r:embed="rId19" cstate="print">
                      <a:extLst>
                        <a:ext uri="{28A0092B-C50C-407E-A947-70E740481C1C}">
                          <a14:useLocalDpi xmlns:a14="http://schemas.microsoft.com/office/drawing/2010/main" val="0"/>
                        </a:ext>
                      </a:extLst>
                    </a:blip>
                    <a:srcRect t="29450" b="15636"/>
                    <a:stretch/>
                  </pic:blipFill>
                  <pic:spPr bwMode="auto">
                    <a:xfrm>
                      <a:off x="0" y="0"/>
                      <a:ext cx="3602736" cy="2965938"/>
                    </a:xfrm>
                    <a:prstGeom prst="rect">
                      <a:avLst/>
                    </a:prstGeom>
                    <a:ln>
                      <a:noFill/>
                    </a:ln>
                    <a:extLst>
                      <a:ext uri="{53640926-AAD7-44D8-BBD7-CCE9431645EC}">
                        <a14:shadowObscured xmlns:a14="http://schemas.microsoft.com/office/drawing/2010/main"/>
                      </a:ext>
                    </a:extLst>
                  </pic:spPr>
                </pic:pic>
              </a:graphicData>
            </a:graphic>
          </wp:inline>
        </w:drawing>
      </w:r>
    </w:p>
    <w:p w14:paraId="6388BD74" w14:textId="7F7EB274" w:rsidR="000E1D6A" w:rsidRPr="00D45FD7" w:rsidRDefault="00D45FD7" w:rsidP="00F322C8">
      <w:pPr>
        <w:pStyle w:val="PM-Standard"/>
        <w:spacing w:before="120" w:after="0"/>
        <w:ind w:right="4162"/>
        <w:jc w:val="left"/>
        <w:rPr>
          <w:bCs/>
        </w:rPr>
      </w:pPr>
      <w:r w:rsidRPr="002D7D49">
        <w:rPr>
          <w:b/>
        </w:rPr>
        <w:t xml:space="preserve">Bild </w:t>
      </w:r>
      <w:r>
        <w:rPr>
          <w:b/>
        </w:rPr>
        <w:t>11</w:t>
      </w:r>
      <w:r w:rsidRPr="002D7D49">
        <w:rPr>
          <w:b/>
        </w:rPr>
        <w:t>:</w:t>
      </w:r>
      <w:r w:rsidRPr="00D45FD7">
        <w:rPr>
          <w:bCs/>
        </w:rPr>
        <w:t xml:space="preserve"> Die</w:t>
      </w:r>
      <w:r>
        <w:rPr>
          <w:b/>
        </w:rPr>
        <w:t xml:space="preserve"> </w:t>
      </w:r>
      <w:r w:rsidRPr="00D45FD7">
        <w:rPr>
          <w:bCs/>
        </w:rPr>
        <w:t xml:space="preserve">Gesamthöhe </w:t>
      </w:r>
      <w:r>
        <w:rPr>
          <w:bCs/>
        </w:rPr>
        <w:t xml:space="preserve">dieser </w:t>
      </w:r>
      <w:r w:rsidRPr="00D45FD7">
        <w:rPr>
          <w:bCs/>
        </w:rPr>
        <w:t>Flurtrennwände</w:t>
      </w:r>
      <w:r>
        <w:rPr>
          <w:bCs/>
        </w:rPr>
        <w:t xml:space="preserve"> </w:t>
      </w:r>
      <w:r w:rsidRPr="00D45FD7">
        <w:rPr>
          <w:bCs/>
        </w:rPr>
        <w:t>beträgt</w:t>
      </w:r>
      <w:r>
        <w:rPr>
          <w:bCs/>
        </w:rPr>
        <w:t xml:space="preserve"> </w:t>
      </w:r>
      <w:r w:rsidRPr="00D45FD7">
        <w:rPr>
          <w:bCs/>
        </w:rPr>
        <w:t xml:space="preserve">in manchen Bereichen stattliche 5 m. </w:t>
      </w:r>
    </w:p>
    <w:p w14:paraId="11D7A033" w14:textId="77777777" w:rsidR="000E1D6A" w:rsidRDefault="000E1D6A" w:rsidP="00F322C8">
      <w:pPr>
        <w:pStyle w:val="PM-Standard"/>
        <w:spacing w:before="120" w:after="0"/>
        <w:ind w:right="4162"/>
        <w:jc w:val="left"/>
        <w:rPr>
          <w:b/>
        </w:rPr>
      </w:pPr>
    </w:p>
    <w:p w14:paraId="0B12C2D9" w14:textId="7D8442EF" w:rsidR="00743265" w:rsidRDefault="00743265">
      <w:pPr>
        <w:rPr>
          <w:rFonts w:ascii="Arial" w:hAnsi="Arial" w:cs="Arial"/>
          <w:b/>
          <w:sz w:val="22"/>
        </w:rPr>
      </w:pPr>
      <w:r>
        <w:rPr>
          <w:b/>
        </w:rPr>
        <w:br w:type="page"/>
      </w:r>
    </w:p>
    <w:p w14:paraId="5608D6B7" w14:textId="30C4872F" w:rsidR="000E1D6A" w:rsidRDefault="00743265" w:rsidP="00F322C8">
      <w:pPr>
        <w:pStyle w:val="PM-Standard"/>
        <w:spacing w:before="120" w:after="0"/>
        <w:ind w:right="4162"/>
        <w:jc w:val="left"/>
        <w:rPr>
          <w:b/>
        </w:rPr>
      </w:pPr>
      <w:r>
        <w:rPr>
          <w:b/>
          <w:noProof/>
        </w:rPr>
        <w:lastRenderedPageBreak/>
        <w:drawing>
          <wp:inline distT="0" distB="0" distL="0" distR="0" wp14:anchorId="7E82F441" wp14:editId="0F52E6EF">
            <wp:extent cx="3585600" cy="2390400"/>
            <wp:effectExtent l="0" t="0" r="0" b="0"/>
            <wp:docPr id="702809586"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809586" name="Grafik 70280958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008E3A69" w14:textId="030F7205" w:rsidR="00743265" w:rsidRDefault="00743265" w:rsidP="00743265">
      <w:pPr>
        <w:pStyle w:val="PM-Standard"/>
        <w:spacing w:before="120" w:after="0"/>
        <w:ind w:right="4162"/>
        <w:jc w:val="left"/>
        <w:rPr>
          <w:bCs/>
        </w:rPr>
      </w:pPr>
      <w:r w:rsidRPr="002D7D49">
        <w:rPr>
          <w:b/>
        </w:rPr>
        <w:t xml:space="preserve">Bild </w:t>
      </w:r>
      <w:r>
        <w:rPr>
          <w:b/>
        </w:rPr>
        <w:t>12</w:t>
      </w:r>
      <w:r w:rsidRPr="002D7D49">
        <w:rPr>
          <w:b/>
        </w:rPr>
        <w:t>:</w:t>
      </w:r>
      <w:r w:rsidRPr="00D45FD7">
        <w:rPr>
          <w:bCs/>
        </w:rPr>
        <w:t xml:space="preserve"> </w:t>
      </w:r>
      <w:r>
        <w:rPr>
          <w:bCs/>
        </w:rPr>
        <w:t>Ebenso wie d</w:t>
      </w:r>
      <w:r w:rsidRPr="00D45FD7">
        <w:rPr>
          <w:bCs/>
        </w:rPr>
        <w:t>ie</w:t>
      </w:r>
      <w:r>
        <w:rPr>
          <w:b/>
        </w:rPr>
        <w:t xml:space="preserve"> </w:t>
      </w:r>
      <w:r w:rsidRPr="0042085F">
        <w:t>Klassenräume</w:t>
      </w:r>
      <w:r>
        <w:t xml:space="preserve"> und</w:t>
      </w:r>
      <w:r w:rsidRPr="0042085F">
        <w:t xml:space="preserve"> Flure entstand </w:t>
      </w:r>
      <w:r>
        <w:t>auch</w:t>
      </w:r>
      <w:r w:rsidRPr="0042085F">
        <w:t xml:space="preserve"> die Sporthalle innerhalb kürzester Zeit aus vorgefertigten Holzmodulen in Systembauweise</w:t>
      </w:r>
      <w:r w:rsidRPr="00D45FD7">
        <w:rPr>
          <w:bCs/>
        </w:rPr>
        <w:t xml:space="preserve">. </w:t>
      </w:r>
    </w:p>
    <w:p w14:paraId="669ABF7E" w14:textId="77777777" w:rsidR="00743265" w:rsidRDefault="00743265" w:rsidP="00743265">
      <w:pPr>
        <w:pStyle w:val="PM-Standard"/>
        <w:spacing w:before="120" w:after="0"/>
        <w:ind w:right="4162"/>
        <w:jc w:val="left"/>
        <w:rPr>
          <w:bCs/>
        </w:rPr>
      </w:pPr>
    </w:p>
    <w:p w14:paraId="7D4BE38C" w14:textId="428E4753" w:rsidR="00743265" w:rsidRPr="00D45FD7" w:rsidRDefault="00743265" w:rsidP="00743265">
      <w:pPr>
        <w:pStyle w:val="PM-Standard"/>
        <w:spacing w:before="120" w:after="0"/>
        <w:ind w:right="4162"/>
        <w:jc w:val="left"/>
        <w:rPr>
          <w:bCs/>
        </w:rPr>
      </w:pPr>
      <w:r>
        <w:rPr>
          <w:bCs/>
          <w:noProof/>
        </w:rPr>
        <w:drawing>
          <wp:inline distT="0" distB="0" distL="0" distR="0" wp14:anchorId="6753033B" wp14:editId="6AE6D481">
            <wp:extent cx="3585600" cy="2390400"/>
            <wp:effectExtent l="0" t="0" r="0" b="0"/>
            <wp:docPr id="736228863"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28863" name="Grafik 73622886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605CB46F" w14:textId="4A3EB678" w:rsidR="00743265" w:rsidRDefault="00743265" w:rsidP="00743265">
      <w:pPr>
        <w:pStyle w:val="PM-Standard"/>
        <w:spacing w:before="120" w:after="0"/>
        <w:ind w:right="4162"/>
        <w:jc w:val="left"/>
        <w:rPr>
          <w:bCs/>
        </w:rPr>
      </w:pPr>
      <w:r w:rsidRPr="002D7D49">
        <w:rPr>
          <w:b/>
        </w:rPr>
        <w:t xml:space="preserve">Bild </w:t>
      </w:r>
      <w:r>
        <w:rPr>
          <w:b/>
        </w:rPr>
        <w:t>13</w:t>
      </w:r>
      <w:r w:rsidRPr="002D7D49">
        <w:rPr>
          <w:b/>
        </w:rPr>
        <w:t>:</w:t>
      </w:r>
      <w:r w:rsidRPr="00D45FD7">
        <w:rPr>
          <w:bCs/>
        </w:rPr>
        <w:t xml:space="preserve"> Die</w:t>
      </w:r>
      <w:r w:rsidRPr="00743265">
        <w:rPr>
          <w:bCs/>
        </w:rPr>
        <w:t xml:space="preserve"> Sporthalle wird über eine zweiflügelige Tür </w:t>
      </w:r>
      <w:r>
        <w:rPr>
          <w:bCs/>
        </w:rPr>
        <w:t xml:space="preserve">mit </w:t>
      </w:r>
      <w:r w:rsidRPr="00365F73">
        <w:rPr>
          <w:bCs/>
        </w:rPr>
        <w:t>„Bullauge</w:t>
      </w:r>
      <w:r>
        <w:rPr>
          <w:bCs/>
        </w:rPr>
        <w:t>n</w:t>
      </w:r>
      <w:r w:rsidRPr="00365F73">
        <w:rPr>
          <w:bCs/>
        </w:rPr>
        <w:t xml:space="preserve">“ </w:t>
      </w:r>
      <w:r w:rsidRPr="00743265">
        <w:rPr>
          <w:bCs/>
        </w:rPr>
        <w:t>erschlossen</w:t>
      </w:r>
      <w:r w:rsidRPr="00D45FD7">
        <w:rPr>
          <w:bCs/>
        </w:rPr>
        <w:t xml:space="preserve">. </w:t>
      </w:r>
    </w:p>
    <w:p w14:paraId="79F8504C" w14:textId="77777777" w:rsidR="000E1D6A" w:rsidRDefault="000E1D6A" w:rsidP="00F322C8">
      <w:pPr>
        <w:pStyle w:val="PM-Standard"/>
        <w:spacing w:before="120" w:after="0"/>
        <w:ind w:right="4162"/>
        <w:jc w:val="left"/>
        <w:rPr>
          <w:b/>
        </w:rPr>
      </w:pPr>
    </w:p>
    <w:p w14:paraId="77CFD02D" w14:textId="77777777" w:rsidR="001B1FCD" w:rsidRDefault="00D27AF5" w:rsidP="001B1FCD">
      <w:pPr>
        <w:pStyle w:val="PM-Abschnitt"/>
        <w:spacing w:before="240"/>
        <w:ind w:right="278"/>
        <w:rPr>
          <w:bCs/>
          <w:sz w:val="22"/>
        </w:rPr>
      </w:pPr>
      <w:r>
        <w:rPr>
          <w:bCs/>
          <w:sz w:val="22"/>
        </w:rPr>
        <w:t>Fotos: Schörghuber</w:t>
      </w:r>
    </w:p>
    <w:p w14:paraId="7A7258A9" w14:textId="77777777" w:rsidR="001B1FCD" w:rsidRPr="00607694" w:rsidRDefault="001B1FCD" w:rsidP="00607694"/>
    <w:sectPr w:rsidR="001B1FCD" w:rsidRPr="00607694" w:rsidSect="003B1C52">
      <w:headerReference w:type="default" r:id="rId22"/>
      <w:footerReference w:type="default" r:id="rId23"/>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FB183C" w14:textId="77777777" w:rsidR="00FE3608" w:rsidRDefault="00FE3608">
      <w:r>
        <w:separator/>
      </w:r>
    </w:p>
  </w:endnote>
  <w:endnote w:type="continuationSeparator" w:id="0">
    <w:p w14:paraId="7D4DFC4A" w14:textId="77777777" w:rsidR="00FE3608" w:rsidRDefault="00FE36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5B6E7" w14:textId="1B42D52F"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2202E">
      <w:rPr>
        <w:rFonts w:ascii="Arial" w:hAnsi="Arial" w:cs="Arial"/>
        <w:color w:val="808080"/>
        <w:sz w:val="16"/>
        <w:szCs w:val="16"/>
      </w:rPr>
      <w:t xml:space="preserve"> </w:t>
    </w:r>
    <w:r w:rsidR="00DB1DFE">
      <w:rPr>
        <w:rFonts w:ascii="Arial" w:hAnsi="Arial" w:cs="Arial"/>
        <w:color w:val="808080"/>
        <w:sz w:val="16"/>
        <w:szCs w:val="16"/>
      </w:rPr>
      <w:t>2306</w:t>
    </w:r>
    <w:r w:rsidR="00B62EBD">
      <w:rPr>
        <w:rFonts w:ascii="Arial" w:hAnsi="Arial" w:cs="Arial"/>
        <w:color w:val="808080"/>
        <w:sz w:val="16"/>
        <w:szCs w:val="16"/>
      </w:rPr>
      <w:t xml:space="preserve">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F322C8">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F322C8">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1D28EE" w14:textId="77777777" w:rsidR="00FE3608" w:rsidRDefault="00FE3608">
      <w:r>
        <w:separator/>
      </w:r>
    </w:p>
  </w:footnote>
  <w:footnote w:type="continuationSeparator" w:id="0">
    <w:p w14:paraId="78CED06A" w14:textId="77777777" w:rsidR="00FE3608" w:rsidRDefault="00FE36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AEECF"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17AAC70" wp14:editId="2A3610BE">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B69AF18" w14:textId="2FD8B519"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8A34549" w14:textId="77777777" w:rsidR="00607694" w:rsidRPr="00607694" w:rsidRDefault="00607694" w:rsidP="00607694">
                          <w:pPr>
                            <w:rPr>
                              <w:rFonts w:ascii="Arial" w:hAnsi="Arial" w:cs="Arial"/>
                              <w:sz w:val="16"/>
                              <w:szCs w:val="16"/>
                            </w:rPr>
                          </w:pPr>
                        </w:p>
                        <w:p w14:paraId="4AA5C4A8"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7AAC70"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B69AF18" w14:textId="2FD8B519"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8A34549" w14:textId="77777777" w:rsidR="00607694" w:rsidRPr="00607694" w:rsidRDefault="00607694" w:rsidP="00607694">
                    <w:pPr>
                      <w:rPr>
                        <w:rFonts w:ascii="Arial" w:hAnsi="Arial" w:cs="Arial"/>
                        <w:sz w:val="16"/>
                        <w:szCs w:val="16"/>
                      </w:rPr>
                    </w:pPr>
                  </w:p>
                  <w:p w14:paraId="4AA5C4A8"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37BB6"/>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1FBE"/>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1D6A"/>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BDB"/>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8FE"/>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601"/>
    <w:rsid w:val="001D2CD3"/>
    <w:rsid w:val="001D3089"/>
    <w:rsid w:val="001D4183"/>
    <w:rsid w:val="001D42B1"/>
    <w:rsid w:val="001D4459"/>
    <w:rsid w:val="001D4ABA"/>
    <w:rsid w:val="001D526D"/>
    <w:rsid w:val="001D55D1"/>
    <w:rsid w:val="001D6549"/>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D7D49"/>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5F73"/>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8D7"/>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085F"/>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5E95"/>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832"/>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265"/>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B9A"/>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328"/>
    <w:rsid w:val="00845961"/>
    <w:rsid w:val="00845BF5"/>
    <w:rsid w:val="008462E2"/>
    <w:rsid w:val="008462F9"/>
    <w:rsid w:val="00846C8E"/>
    <w:rsid w:val="00846D2E"/>
    <w:rsid w:val="008474A4"/>
    <w:rsid w:val="00847651"/>
    <w:rsid w:val="00847B19"/>
    <w:rsid w:val="00847D97"/>
    <w:rsid w:val="00847E59"/>
    <w:rsid w:val="00850109"/>
    <w:rsid w:val="008502ED"/>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4A77"/>
    <w:rsid w:val="00865AB0"/>
    <w:rsid w:val="00865C3C"/>
    <w:rsid w:val="0086681A"/>
    <w:rsid w:val="008671C1"/>
    <w:rsid w:val="00867981"/>
    <w:rsid w:val="00867F4A"/>
    <w:rsid w:val="00870596"/>
    <w:rsid w:val="008706F5"/>
    <w:rsid w:val="00870760"/>
    <w:rsid w:val="008718E6"/>
    <w:rsid w:val="00872614"/>
    <w:rsid w:val="008729B3"/>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874FD"/>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9D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3656"/>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F51"/>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29FE"/>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4BF7"/>
    <w:rsid w:val="00B550B6"/>
    <w:rsid w:val="00B553DB"/>
    <w:rsid w:val="00B56379"/>
    <w:rsid w:val="00B563A3"/>
    <w:rsid w:val="00B57139"/>
    <w:rsid w:val="00B61E0E"/>
    <w:rsid w:val="00B62EBD"/>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0D0"/>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5EC"/>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15E"/>
    <w:rsid w:val="00D44416"/>
    <w:rsid w:val="00D44440"/>
    <w:rsid w:val="00D451D6"/>
    <w:rsid w:val="00D458EC"/>
    <w:rsid w:val="00D45FD7"/>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1DFE"/>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C84"/>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00B"/>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4F0B"/>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608"/>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17CC56E"/>
  <w15:docId w15:val="{748B0E72-FB59-40A0-B261-F337EFE889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b/>
      <w:bCs/>
    </w:rPr>
  </w:style>
  <w:style w:type="paragraph" w:customStyle="1" w:styleId="Default">
    <w:name w:val="Default"/>
    <w:rsid w:val="0042085F"/>
    <w:pPr>
      <w:autoSpaceDE w:val="0"/>
      <w:autoSpaceDN w:val="0"/>
      <w:adjustRightInd w:val="0"/>
    </w:pPr>
    <w:rPr>
      <w:rFonts w:ascii="Arial" w:hAnsi="Arial" w:cs="Arial"/>
      <w:color w:val="000000"/>
      <w:sz w:val="24"/>
      <w:szCs w:val="24"/>
    </w:rPr>
  </w:style>
  <w:style w:type="paragraph" w:styleId="NurText">
    <w:name w:val="Plain Text"/>
    <w:basedOn w:val="Standard"/>
    <w:link w:val="NurTextZchn"/>
    <w:uiPriority w:val="99"/>
    <w:unhideWhenUsed/>
    <w:rsid w:val="008A29D1"/>
    <w:rPr>
      <w:rFonts w:ascii="Consolas" w:eastAsiaTheme="minorHAnsi" w:hAnsi="Consolas" w:cstheme="minorBidi"/>
      <w:kern w:val="2"/>
      <w:sz w:val="21"/>
      <w:szCs w:val="21"/>
      <w:lang w:eastAsia="en-US"/>
      <w14:ligatures w14:val="standardContextual"/>
    </w:rPr>
  </w:style>
  <w:style w:type="character" w:customStyle="1" w:styleId="NurTextZchn">
    <w:name w:val="Nur Text Zchn"/>
    <w:basedOn w:val="Absatz-Standardschriftart"/>
    <w:link w:val="NurText"/>
    <w:uiPriority w:val="99"/>
    <w:rsid w:val="008A29D1"/>
    <w:rPr>
      <w:rFonts w:ascii="Consolas" w:eastAsiaTheme="minorHAnsi" w:hAnsi="Consolas" w:cstheme="minorBidi"/>
      <w:kern w:val="2"/>
      <w:sz w:val="21"/>
      <w:szCs w:val="21"/>
      <w:lang w:eastAsia="en-US"/>
      <w14:ligatures w14:val="standardContextual"/>
    </w:rPr>
  </w:style>
  <w:style w:type="paragraph" w:styleId="berarbeitung">
    <w:name w:val="Revision"/>
    <w:hidden/>
    <w:uiPriority w:val="99"/>
    <w:semiHidden/>
    <w:rsid w:val="0091365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1F5C2E19CBF45C47B2A1F2868ECAAB9D" ma:contentTypeVersion="15" ma:contentTypeDescription="Ein neues Dokument erstellen." ma:contentTypeScope="" ma:versionID="cdcd8059222b200fbcee374f0f301308">
  <xsd:schema xmlns:xsd="http://www.w3.org/2001/XMLSchema" xmlns:xs="http://www.w3.org/2001/XMLSchema" xmlns:p="http://schemas.microsoft.com/office/2006/metadata/properties" xmlns:ns2="71224524-b6fe-4998-939a-891d4d05cd52" xmlns:ns3="56e29a69-32c6-4de7-81b4-7defe6b20b4f" targetNamespace="http://schemas.microsoft.com/office/2006/metadata/properties" ma:root="true" ma:fieldsID="045398008200c00f005c9153fa8e086c" ns2:_="" ns3:_="">
    <xsd:import namespace="71224524-b6fe-4998-939a-891d4d05cd52"/>
    <xsd:import namespace="56e29a69-32c6-4de7-81b4-7defe6b20b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224524-b6fe-4998-939a-891d4d05cd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e29a69-32c6-4de7-81b4-7defe6b20b4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c5986070-082b-4e35-9c72-f73ef387d6b2}" ma:internalName="TaxCatchAll" ma:showField="CatchAllData" ma:web="56e29a69-32c6-4de7-81b4-7defe6b20b4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36B2A2-1D86-4D47-831C-9DBDCB39D18E}">
  <ds:schemaRefs>
    <ds:schemaRef ds:uri="http://schemas.microsoft.com/sharepoint/v3/contenttype/forms"/>
  </ds:schemaRefs>
</ds:datastoreItem>
</file>

<file path=customXml/itemProps2.xml><?xml version="1.0" encoding="utf-8"?>
<ds:datastoreItem xmlns:ds="http://schemas.openxmlformats.org/officeDocument/2006/customXml" ds:itemID="{5638BCDF-5F16-4700-82C4-F1BDD176975A}">
  <ds:schemaRefs>
    <ds:schemaRef ds:uri="http://schemas.openxmlformats.org/officeDocument/2006/bibliography"/>
  </ds:schemaRefs>
</ds:datastoreItem>
</file>

<file path=customXml/itemProps3.xml><?xml version="1.0" encoding="utf-8"?>
<ds:datastoreItem xmlns:ds="http://schemas.openxmlformats.org/officeDocument/2006/customXml" ds:itemID="{B32B6835-5CA7-4A65-AF4E-E6D826A5E7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224524-b6fe-4998-939a-891d4d05cd52"/>
    <ds:schemaRef ds:uri="56e29a69-32c6-4de7-81b4-7defe6b20b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1189</Words>
  <Characters>7497</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8669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Eiling, Sophie</cp:lastModifiedBy>
  <cp:revision>6</cp:revision>
  <cp:lastPrinted>2023-08-24T06:20:00Z</cp:lastPrinted>
  <dcterms:created xsi:type="dcterms:W3CDTF">2023-08-23T08:32:00Z</dcterms:created>
  <dcterms:modified xsi:type="dcterms:W3CDTF">2023-08-24T06:20:00Z</dcterms:modified>
</cp:coreProperties>
</file>