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0C3A7" w14:textId="1ADB9ACA" w:rsidR="000235D1" w:rsidRPr="00CF2070" w:rsidRDefault="00CF2070" w:rsidP="00F5749B">
      <w:pPr>
        <w:pStyle w:val="PM-Titel"/>
        <w:tabs>
          <w:tab w:val="left" w:pos="5940"/>
        </w:tabs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75CE065B" wp14:editId="3144A0A2">
            <wp:extent cx="3726617" cy="2421255"/>
            <wp:effectExtent l="0" t="0" r="7620" b="0"/>
            <wp:docPr id="1595826826" name="Grafik 2" descr="Ein Bild, das draußen, Gebäude, Kleidung, Himm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826826" name="Grafik 2" descr="Ein Bild, das draußen, Gebäude, Kleidung, Himmel enthält.&#10;&#10;Automatisch generierte Beschreibu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846"/>
                    <a:stretch/>
                  </pic:blipFill>
                  <pic:spPr bwMode="auto">
                    <a:xfrm>
                      <a:off x="0" y="0"/>
                      <a:ext cx="3772128" cy="2450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A8C2EE" w14:textId="49C53059" w:rsidR="00574FAB" w:rsidRDefault="00574FAB" w:rsidP="00CF2070">
      <w:pPr>
        <w:pStyle w:val="PM-Titel"/>
        <w:spacing w:before="120" w:after="0"/>
        <w:ind w:right="4162"/>
        <w:rPr>
          <w:b w:val="0"/>
          <w:sz w:val="22"/>
        </w:rPr>
      </w:pPr>
      <w:r w:rsidRPr="0CD0CDAB">
        <w:rPr>
          <w:sz w:val="22"/>
        </w:rPr>
        <w:t>Bild 1:</w:t>
      </w:r>
      <w:r w:rsidR="00AC553F" w:rsidRPr="0CD0CDAB">
        <w:rPr>
          <w:sz w:val="22"/>
        </w:rPr>
        <w:t xml:space="preserve"> </w:t>
      </w:r>
      <w:r w:rsidR="00AC553F" w:rsidRPr="0CD0CDAB">
        <w:rPr>
          <w:b w:val="0"/>
          <w:sz w:val="22"/>
        </w:rPr>
        <w:t xml:space="preserve">Die neue </w:t>
      </w:r>
      <w:r w:rsidR="00CD0B3C" w:rsidRPr="0CD0CDAB">
        <w:rPr>
          <w:b w:val="0"/>
          <w:sz w:val="22"/>
        </w:rPr>
        <w:t>Marketingkampagne „Hörmann. Mit Sicherheit fürs ganze Leben.“</w:t>
      </w:r>
      <w:r w:rsidR="00E57C8B" w:rsidRPr="0CD0CDAB">
        <w:rPr>
          <w:b w:val="0"/>
          <w:sz w:val="22"/>
        </w:rPr>
        <w:t xml:space="preserve"> </w:t>
      </w:r>
      <w:r w:rsidR="005E472D" w:rsidRPr="0CD0CDAB">
        <w:rPr>
          <w:b w:val="0"/>
          <w:sz w:val="22"/>
        </w:rPr>
        <w:t>zeigt</w:t>
      </w:r>
      <w:r w:rsidR="00E57C8B" w:rsidRPr="0CD0CDAB">
        <w:rPr>
          <w:b w:val="0"/>
          <w:sz w:val="22"/>
        </w:rPr>
        <w:t xml:space="preserve"> in emoti</w:t>
      </w:r>
      <w:r w:rsidR="00AC553F" w:rsidRPr="0CD0CDAB">
        <w:rPr>
          <w:b w:val="0"/>
          <w:sz w:val="22"/>
        </w:rPr>
        <w:t>onale</w:t>
      </w:r>
      <w:r w:rsidR="00E57C8B" w:rsidRPr="0CD0CDAB">
        <w:rPr>
          <w:b w:val="0"/>
          <w:sz w:val="22"/>
        </w:rPr>
        <w:t>n</w:t>
      </w:r>
      <w:r w:rsidR="00AC553F" w:rsidRPr="0CD0CDAB">
        <w:rPr>
          <w:b w:val="0"/>
          <w:sz w:val="22"/>
        </w:rPr>
        <w:t xml:space="preserve"> Bild- und </w:t>
      </w:r>
      <w:r w:rsidR="00C82A55">
        <w:rPr>
          <w:b w:val="0"/>
          <w:sz w:val="22"/>
        </w:rPr>
        <w:br/>
      </w:r>
      <w:r w:rsidR="00AC553F" w:rsidRPr="0CD0CDAB">
        <w:rPr>
          <w:b w:val="0"/>
          <w:sz w:val="22"/>
        </w:rPr>
        <w:t>Videowelten</w:t>
      </w:r>
      <w:r w:rsidR="00116966" w:rsidRPr="0CD0CDAB">
        <w:rPr>
          <w:b w:val="0"/>
          <w:sz w:val="22"/>
        </w:rPr>
        <w:t xml:space="preserve"> </w:t>
      </w:r>
      <w:r w:rsidR="00AC553F" w:rsidRPr="0CD0CDAB">
        <w:rPr>
          <w:b w:val="0"/>
          <w:sz w:val="22"/>
        </w:rPr>
        <w:t xml:space="preserve">alltägliche Situationen rund um Tore und Türen </w:t>
      </w:r>
      <w:r w:rsidR="0077432C" w:rsidRPr="0CD0CDAB">
        <w:rPr>
          <w:b w:val="0"/>
          <w:sz w:val="22"/>
        </w:rPr>
        <w:t>und stellt dabei</w:t>
      </w:r>
      <w:r w:rsidR="00AC553F" w:rsidRPr="0CD0CDAB">
        <w:rPr>
          <w:b w:val="0"/>
          <w:sz w:val="22"/>
        </w:rPr>
        <w:t xml:space="preserve"> die Menschen mit ihren Emotionen i</w:t>
      </w:r>
      <w:r w:rsidR="0077432C" w:rsidRPr="0CD0CDAB">
        <w:rPr>
          <w:b w:val="0"/>
          <w:sz w:val="22"/>
        </w:rPr>
        <w:t>n den</w:t>
      </w:r>
      <w:r w:rsidR="00AC553F" w:rsidRPr="0CD0CDAB">
        <w:rPr>
          <w:b w:val="0"/>
          <w:sz w:val="22"/>
        </w:rPr>
        <w:t xml:space="preserve"> Vordergrund.</w:t>
      </w:r>
    </w:p>
    <w:p w14:paraId="7D200BDD" w14:textId="77777777" w:rsidR="00574FAB" w:rsidRDefault="00574FAB" w:rsidP="00AC2DF5">
      <w:pPr>
        <w:pStyle w:val="PM-Titel"/>
        <w:spacing w:after="0"/>
        <w:ind w:right="4162"/>
        <w:rPr>
          <w:sz w:val="22"/>
        </w:rPr>
      </w:pPr>
    </w:p>
    <w:p w14:paraId="18EA7A4D" w14:textId="1F1D0DD7" w:rsidR="00AC2DF5" w:rsidRPr="000E0D5A" w:rsidRDefault="00207E44" w:rsidP="00AC2DF5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 xml:space="preserve">Emotionalere Ausrichtung </w:t>
      </w:r>
      <w:r w:rsidR="00197F85">
        <w:rPr>
          <w:sz w:val="22"/>
        </w:rPr>
        <w:t>der Marke</w:t>
      </w:r>
      <w:r w:rsidR="00AC2DF5" w:rsidRPr="000E0D5A">
        <w:rPr>
          <w:sz w:val="48"/>
          <w:szCs w:val="48"/>
        </w:rPr>
        <w:br/>
      </w:r>
      <w:r>
        <w:rPr>
          <w:szCs w:val="28"/>
        </w:rPr>
        <w:t>Kampagne „Hörmann. Mit Sicherheit fürs ganze Leben.“</w:t>
      </w:r>
    </w:p>
    <w:p w14:paraId="76628C39" w14:textId="66C72D44" w:rsidR="00AC2DF5" w:rsidRDefault="004742BE" w:rsidP="5ED49973">
      <w:pPr>
        <w:pStyle w:val="PM-Standard"/>
        <w:spacing w:before="120" w:after="0"/>
        <w:ind w:right="4162"/>
        <w:jc w:val="left"/>
        <w:rPr>
          <w:b/>
          <w:bCs/>
        </w:rPr>
      </w:pPr>
      <w:r w:rsidRPr="5ED49973">
        <w:rPr>
          <w:b/>
          <w:bCs/>
        </w:rPr>
        <w:t xml:space="preserve">Zur Weltleitmesse </w:t>
      </w:r>
      <w:r w:rsidR="00825FAB" w:rsidRPr="5ED49973">
        <w:rPr>
          <w:b/>
          <w:bCs/>
        </w:rPr>
        <w:t>der Baubranche, d</w:t>
      </w:r>
      <w:r w:rsidR="10AC1883" w:rsidRPr="5ED49973">
        <w:rPr>
          <w:b/>
          <w:bCs/>
        </w:rPr>
        <w:t xml:space="preserve">er </w:t>
      </w:r>
      <w:r w:rsidR="00825FAB" w:rsidRPr="5ED49973">
        <w:rPr>
          <w:b/>
          <w:bCs/>
        </w:rPr>
        <w:t xml:space="preserve">BAU in München, stellt Hörmann eine neue Marketingkampagne vor. </w:t>
      </w:r>
      <w:r w:rsidR="002430C1" w:rsidRPr="5ED49973">
        <w:rPr>
          <w:b/>
          <w:bCs/>
        </w:rPr>
        <w:t xml:space="preserve">Mit einer </w:t>
      </w:r>
      <w:r w:rsidR="00825FAB" w:rsidRPr="5ED49973">
        <w:rPr>
          <w:b/>
          <w:bCs/>
        </w:rPr>
        <w:t xml:space="preserve">zukünftig </w:t>
      </w:r>
      <w:r w:rsidR="002430C1" w:rsidRPr="5ED49973">
        <w:rPr>
          <w:b/>
          <w:bCs/>
        </w:rPr>
        <w:t xml:space="preserve">deutlich </w:t>
      </w:r>
      <w:r w:rsidR="00634140" w:rsidRPr="5ED49973">
        <w:rPr>
          <w:b/>
          <w:bCs/>
        </w:rPr>
        <w:t>emotionalere</w:t>
      </w:r>
      <w:r w:rsidR="002430C1" w:rsidRPr="5ED49973">
        <w:rPr>
          <w:b/>
          <w:bCs/>
        </w:rPr>
        <w:t>n</w:t>
      </w:r>
      <w:r w:rsidR="00634140" w:rsidRPr="5ED49973">
        <w:rPr>
          <w:b/>
          <w:bCs/>
        </w:rPr>
        <w:t xml:space="preserve"> Ausrichtung </w:t>
      </w:r>
      <w:r w:rsidR="002430C1" w:rsidRPr="5ED49973">
        <w:rPr>
          <w:b/>
          <w:bCs/>
        </w:rPr>
        <w:t>der</w:t>
      </w:r>
      <w:r w:rsidR="00634140" w:rsidRPr="5ED49973">
        <w:rPr>
          <w:b/>
          <w:bCs/>
        </w:rPr>
        <w:t xml:space="preserve"> Kommunikationsmaßnahmen </w:t>
      </w:r>
      <w:r w:rsidR="00752454" w:rsidRPr="5ED49973">
        <w:rPr>
          <w:b/>
          <w:bCs/>
        </w:rPr>
        <w:t xml:space="preserve">reagiert der Hersteller von Toren, Türen, Stauraum- und Zufahrtskontrollsystemen auf </w:t>
      </w:r>
      <w:r w:rsidR="0038041C" w:rsidRPr="5ED49973">
        <w:rPr>
          <w:b/>
          <w:bCs/>
        </w:rPr>
        <w:t xml:space="preserve">die zunehmende Informationsflut und die daraus resultierenden </w:t>
      </w:r>
      <w:r w:rsidR="00BE4421" w:rsidRPr="5ED49973">
        <w:rPr>
          <w:b/>
          <w:bCs/>
        </w:rPr>
        <w:t>emotional getroffenen Kaufentscheidungen von Konsumenten.</w:t>
      </w:r>
    </w:p>
    <w:p w14:paraId="3DAA6603" w14:textId="05632696" w:rsidR="00AC2DF5" w:rsidRDefault="00BB4399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Die </w:t>
      </w:r>
      <w:r w:rsidR="00EB7485">
        <w:rPr>
          <w:b w:val="0"/>
          <w:bCs w:val="0"/>
        </w:rPr>
        <w:t>Meng</w:t>
      </w:r>
      <w:r w:rsidR="00A24356">
        <w:rPr>
          <w:b w:val="0"/>
          <w:bCs w:val="0"/>
        </w:rPr>
        <w:t>e</w:t>
      </w:r>
      <w:r>
        <w:rPr>
          <w:b w:val="0"/>
          <w:bCs w:val="0"/>
        </w:rPr>
        <w:t xml:space="preserve"> an Informationen, die täglich auf </w:t>
      </w:r>
      <w:r w:rsidR="007719A7">
        <w:rPr>
          <w:b w:val="0"/>
          <w:bCs w:val="0"/>
        </w:rPr>
        <w:t>uns</w:t>
      </w:r>
      <w:r w:rsidR="007555C0">
        <w:rPr>
          <w:b w:val="0"/>
          <w:bCs w:val="0"/>
        </w:rPr>
        <w:t xml:space="preserve"> einström</w:t>
      </w:r>
      <w:r w:rsidR="00EB7485">
        <w:rPr>
          <w:b w:val="0"/>
          <w:bCs w:val="0"/>
        </w:rPr>
        <w:t>t</w:t>
      </w:r>
      <w:r w:rsidR="007555C0">
        <w:rPr>
          <w:b w:val="0"/>
          <w:bCs w:val="0"/>
        </w:rPr>
        <w:t>, hat in den vergangenen Jahren stark zugenommen.</w:t>
      </w:r>
      <w:r w:rsidR="007719A7">
        <w:rPr>
          <w:b w:val="0"/>
          <w:bCs w:val="0"/>
        </w:rPr>
        <w:t xml:space="preserve"> Das menschliche Gehirn ist nicht mehr in der Lage, all diese Informationen aufzunehmen und zu verarbeiten</w:t>
      </w:r>
      <w:r w:rsidR="006A030D">
        <w:rPr>
          <w:b w:val="0"/>
          <w:bCs w:val="0"/>
        </w:rPr>
        <w:t xml:space="preserve"> – beispielsweise </w:t>
      </w:r>
      <w:r w:rsidR="00DD5706">
        <w:rPr>
          <w:b w:val="0"/>
          <w:bCs w:val="0"/>
        </w:rPr>
        <w:t>bei Kaufentscheidungen</w:t>
      </w:r>
      <w:r w:rsidR="007719A7">
        <w:rPr>
          <w:b w:val="0"/>
          <w:bCs w:val="0"/>
        </w:rPr>
        <w:t xml:space="preserve">. </w:t>
      </w:r>
      <w:r w:rsidR="00976365">
        <w:rPr>
          <w:b w:val="0"/>
          <w:bCs w:val="0"/>
        </w:rPr>
        <w:t xml:space="preserve">Studien aus </w:t>
      </w:r>
      <w:r w:rsidR="00C10A5D">
        <w:rPr>
          <w:b w:val="0"/>
          <w:bCs w:val="0"/>
        </w:rPr>
        <w:t xml:space="preserve">der Neuroforschung </w:t>
      </w:r>
      <w:r w:rsidR="005834B8">
        <w:rPr>
          <w:b w:val="0"/>
          <w:bCs w:val="0"/>
        </w:rPr>
        <w:t>zeigen</w:t>
      </w:r>
      <w:r w:rsidR="00C10A5D">
        <w:rPr>
          <w:b w:val="0"/>
          <w:bCs w:val="0"/>
        </w:rPr>
        <w:t xml:space="preserve">, dass über 90 Prozent der </w:t>
      </w:r>
      <w:r w:rsidR="00D515E6">
        <w:rPr>
          <w:b w:val="0"/>
          <w:bCs w:val="0"/>
        </w:rPr>
        <w:t>E</w:t>
      </w:r>
      <w:r w:rsidR="00C10A5D">
        <w:rPr>
          <w:b w:val="0"/>
          <w:bCs w:val="0"/>
        </w:rPr>
        <w:t>ntscheidungen</w:t>
      </w:r>
      <w:r w:rsidR="004937A6">
        <w:rPr>
          <w:b w:val="0"/>
          <w:bCs w:val="0"/>
        </w:rPr>
        <w:t xml:space="preserve"> </w:t>
      </w:r>
      <w:r w:rsidR="00317C27">
        <w:rPr>
          <w:b w:val="0"/>
          <w:bCs w:val="0"/>
        </w:rPr>
        <w:t>bei der Produktwahl</w:t>
      </w:r>
      <w:r w:rsidR="00C10A5D">
        <w:rPr>
          <w:b w:val="0"/>
          <w:bCs w:val="0"/>
        </w:rPr>
        <w:t xml:space="preserve"> unbewusst und auf Basis von </w:t>
      </w:r>
      <w:r w:rsidR="0029545D">
        <w:rPr>
          <w:b w:val="0"/>
          <w:bCs w:val="0"/>
        </w:rPr>
        <w:t>Emotionen</w:t>
      </w:r>
      <w:r w:rsidR="00C10A5D">
        <w:rPr>
          <w:b w:val="0"/>
          <w:bCs w:val="0"/>
        </w:rPr>
        <w:t xml:space="preserve"> getroffen werden</w:t>
      </w:r>
      <w:r w:rsidR="009059DE">
        <w:rPr>
          <w:b w:val="0"/>
          <w:bCs w:val="0"/>
        </w:rPr>
        <w:t xml:space="preserve">. Im Neuromarketing entstand der Begriff des so genannten „Emotional </w:t>
      </w:r>
      <w:proofErr w:type="spellStart"/>
      <w:r w:rsidR="009059DE">
        <w:rPr>
          <w:b w:val="0"/>
          <w:bCs w:val="0"/>
        </w:rPr>
        <w:t>Selling</w:t>
      </w:r>
      <w:proofErr w:type="spellEnd"/>
      <w:r w:rsidR="009059DE">
        <w:rPr>
          <w:b w:val="0"/>
          <w:bCs w:val="0"/>
        </w:rPr>
        <w:t xml:space="preserve"> </w:t>
      </w:r>
      <w:r w:rsidR="00F62377">
        <w:rPr>
          <w:b w:val="0"/>
          <w:bCs w:val="0"/>
        </w:rPr>
        <w:t>Proposition</w:t>
      </w:r>
      <w:r w:rsidR="00121E18">
        <w:rPr>
          <w:b w:val="0"/>
          <w:bCs w:val="0"/>
        </w:rPr>
        <w:t>“ – das emotionale Alleinstellungsmerkmal einer Marke.</w:t>
      </w:r>
    </w:p>
    <w:p w14:paraId="47326404" w14:textId="31821EDA" w:rsidR="00A65302" w:rsidRDefault="009D4839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>
        <w:rPr>
          <w:bCs w:val="0"/>
        </w:rPr>
        <w:t>Technische versus emotionale Alleinstellung</w:t>
      </w:r>
    </w:p>
    <w:p w14:paraId="0AC52B0D" w14:textId="78C2A8A3" w:rsidR="009D4839" w:rsidRDefault="00930805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Die Hörmann Produkte verfügen über zahlreiche technische Alleinstellungsmerkmale</w:t>
      </w:r>
      <w:r w:rsidR="00BA4993">
        <w:rPr>
          <w:b w:val="0"/>
          <w:bCs w:val="0"/>
        </w:rPr>
        <w:t xml:space="preserve"> (Unique </w:t>
      </w:r>
      <w:proofErr w:type="spellStart"/>
      <w:r w:rsidR="00BA4993">
        <w:rPr>
          <w:b w:val="0"/>
          <w:bCs w:val="0"/>
        </w:rPr>
        <w:t>Selling</w:t>
      </w:r>
      <w:proofErr w:type="spellEnd"/>
      <w:r w:rsidR="00BA4993">
        <w:rPr>
          <w:b w:val="0"/>
          <w:bCs w:val="0"/>
        </w:rPr>
        <w:t xml:space="preserve"> Proposition)</w:t>
      </w:r>
      <w:r w:rsidR="00C050F4">
        <w:rPr>
          <w:b w:val="0"/>
          <w:bCs w:val="0"/>
        </w:rPr>
        <w:t>, häufig durch Patente bestätigt. Bisher fokussier</w:t>
      </w:r>
      <w:r w:rsidR="67CF2112">
        <w:rPr>
          <w:b w:val="0"/>
          <w:bCs w:val="0"/>
        </w:rPr>
        <w:t>t</w:t>
      </w:r>
      <w:r w:rsidR="007934E2">
        <w:rPr>
          <w:b w:val="0"/>
          <w:bCs w:val="0"/>
        </w:rPr>
        <w:t>en</w:t>
      </w:r>
      <w:r w:rsidR="00C050F4">
        <w:rPr>
          <w:b w:val="0"/>
          <w:bCs w:val="0"/>
        </w:rPr>
        <w:t xml:space="preserve"> sich </w:t>
      </w:r>
      <w:r w:rsidR="00405F6B">
        <w:rPr>
          <w:b w:val="0"/>
          <w:bCs w:val="0"/>
        </w:rPr>
        <w:t>die</w:t>
      </w:r>
      <w:r w:rsidR="00C050F4">
        <w:rPr>
          <w:b w:val="0"/>
          <w:bCs w:val="0"/>
        </w:rPr>
        <w:t xml:space="preserve"> </w:t>
      </w:r>
      <w:r w:rsidR="00CC04C6">
        <w:rPr>
          <w:b w:val="0"/>
          <w:bCs w:val="0"/>
        </w:rPr>
        <w:t xml:space="preserve">Kommunikationsmaßnahmen </w:t>
      </w:r>
      <w:r w:rsidR="00D7522D">
        <w:rPr>
          <w:b w:val="0"/>
          <w:bCs w:val="0"/>
        </w:rPr>
        <w:t xml:space="preserve">auf diese sehr technischen Fakten. </w:t>
      </w:r>
      <w:r w:rsidR="004757E7">
        <w:rPr>
          <w:b w:val="0"/>
          <w:bCs w:val="0"/>
        </w:rPr>
        <w:t>Informationen, die die Konsumenten nur in der akuten K</w:t>
      </w:r>
      <w:r w:rsidR="000F47F5">
        <w:rPr>
          <w:b w:val="0"/>
          <w:bCs w:val="0"/>
        </w:rPr>
        <w:t xml:space="preserve">aufentscheidungsphase richtig aufnehmen können, weil ihre </w:t>
      </w:r>
      <w:r w:rsidR="000F47F5">
        <w:rPr>
          <w:b w:val="0"/>
          <w:bCs w:val="0"/>
        </w:rPr>
        <w:lastRenderedPageBreak/>
        <w:t xml:space="preserve">volle Aufmerksamkeit </w:t>
      </w:r>
      <w:r w:rsidR="3ADF2D9E">
        <w:rPr>
          <w:b w:val="0"/>
          <w:bCs w:val="0"/>
        </w:rPr>
        <w:t xml:space="preserve">nur in dieser Phase </w:t>
      </w:r>
      <w:r w:rsidR="000F47F5">
        <w:rPr>
          <w:b w:val="0"/>
          <w:bCs w:val="0"/>
        </w:rPr>
        <w:t xml:space="preserve">den zu wählenden Produkten </w:t>
      </w:r>
      <w:r w:rsidR="002E5147">
        <w:rPr>
          <w:b w:val="0"/>
          <w:bCs w:val="0"/>
        </w:rPr>
        <w:t>gilt</w:t>
      </w:r>
      <w:r w:rsidR="000F47F5">
        <w:rPr>
          <w:b w:val="0"/>
          <w:bCs w:val="0"/>
        </w:rPr>
        <w:t>.</w:t>
      </w:r>
      <w:r w:rsidR="00837955">
        <w:rPr>
          <w:b w:val="0"/>
          <w:bCs w:val="0"/>
        </w:rPr>
        <w:t xml:space="preserve"> Entscheidend beeinflusst und ergänzt werden diese technischen Details unbewusst durch Emotionen, die </w:t>
      </w:r>
      <w:r w:rsidR="00584B22">
        <w:rPr>
          <w:b w:val="0"/>
          <w:bCs w:val="0"/>
        </w:rPr>
        <w:t>mit einer</w:t>
      </w:r>
      <w:r w:rsidR="009E774A">
        <w:rPr>
          <w:b w:val="0"/>
          <w:bCs w:val="0"/>
        </w:rPr>
        <w:t xml:space="preserve"> Marke oder einem Produkt </w:t>
      </w:r>
      <w:r w:rsidR="00584B22">
        <w:rPr>
          <w:b w:val="0"/>
          <w:bCs w:val="0"/>
        </w:rPr>
        <w:t>in Verbindung gebracht werden.</w:t>
      </w:r>
      <w:r w:rsidR="001A1D21">
        <w:rPr>
          <w:b w:val="0"/>
          <w:bCs w:val="0"/>
        </w:rPr>
        <w:t xml:space="preserve"> Durch </w:t>
      </w:r>
      <w:r w:rsidR="00F56EF2">
        <w:rPr>
          <w:b w:val="0"/>
          <w:bCs w:val="0"/>
        </w:rPr>
        <w:t xml:space="preserve">authentisches Storytelling können Unternehmen genau auf diese assoziierten Emotionen </w:t>
      </w:r>
      <w:r w:rsidR="002C7DC7">
        <w:rPr>
          <w:b w:val="0"/>
          <w:bCs w:val="0"/>
        </w:rPr>
        <w:t>in de</w:t>
      </w:r>
      <w:r w:rsidR="00BA0331">
        <w:rPr>
          <w:b w:val="0"/>
          <w:bCs w:val="0"/>
        </w:rPr>
        <w:t>r</w:t>
      </w:r>
      <w:r w:rsidR="002C7DC7">
        <w:rPr>
          <w:b w:val="0"/>
          <w:bCs w:val="0"/>
        </w:rPr>
        <w:t xml:space="preserve"> frühen Phase de</w:t>
      </w:r>
      <w:r w:rsidR="00BA0331">
        <w:rPr>
          <w:b w:val="0"/>
          <w:bCs w:val="0"/>
        </w:rPr>
        <w:t>r Informationssuche</w:t>
      </w:r>
      <w:r w:rsidR="002C7DC7">
        <w:rPr>
          <w:b w:val="0"/>
          <w:bCs w:val="0"/>
        </w:rPr>
        <w:t xml:space="preserve"> </w:t>
      </w:r>
      <w:r w:rsidR="00F56EF2">
        <w:rPr>
          <w:b w:val="0"/>
          <w:bCs w:val="0"/>
        </w:rPr>
        <w:t xml:space="preserve">Einfluss nehmen. </w:t>
      </w:r>
    </w:p>
    <w:p w14:paraId="1C2F9FD7" w14:textId="30B7E121" w:rsidR="00865FAB" w:rsidRDefault="00865FAB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 w:rsidRPr="00865FAB">
        <w:rPr>
          <w:bCs w:val="0"/>
        </w:rPr>
        <w:t>Hörmann. Mit Sicherheit fürs ganze Leben.</w:t>
      </w:r>
    </w:p>
    <w:p w14:paraId="70FACFF5" w14:textId="1CEFA8D9" w:rsidR="00865FAB" w:rsidRDefault="00BA0331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Die neue </w:t>
      </w:r>
      <w:r w:rsidR="00665E8C">
        <w:rPr>
          <w:b w:val="0"/>
          <w:bCs w:val="0"/>
        </w:rPr>
        <w:t xml:space="preserve">Hörmann Kampagne stellt die Menschen und deren Erlebnisse rund um die Hörmann Produkte in den Fokus. </w:t>
      </w:r>
      <w:r w:rsidR="00CB78EF">
        <w:rPr>
          <w:b w:val="0"/>
          <w:bCs w:val="0"/>
        </w:rPr>
        <w:t xml:space="preserve">Dabei spielt ein Kernelement der Hörmann Marke eine wichtige Rolle: die Sicherheit. </w:t>
      </w:r>
      <w:r w:rsidR="0A913E72">
        <w:rPr>
          <w:b w:val="0"/>
          <w:bCs w:val="0"/>
        </w:rPr>
        <w:t xml:space="preserve">Die beiden Vorteilsdimensionen eines Hörmann-Produkts spiegeln sich darin wider. </w:t>
      </w:r>
      <w:r w:rsidR="00BB1D43">
        <w:rPr>
          <w:b w:val="0"/>
          <w:bCs w:val="0"/>
        </w:rPr>
        <w:t xml:space="preserve">Zum einen verfügen die meisten Hörmann Produkte über </w:t>
      </w:r>
      <w:r w:rsidR="004D2E6A">
        <w:rPr>
          <w:b w:val="0"/>
          <w:bCs w:val="0"/>
        </w:rPr>
        <w:t>Alleinstellungen</w:t>
      </w:r>
      <w:r w:rsidR="00922F4E">
        <w:rPr>
          <w:b w:val="0"/>
          <w:bCs w:val="0"/>
        </w:rPr>
        <w:t xml:space="preserve"> in puncto </w:t>
      </w:r>
      <w:r w:rsidR="00BB1D43">
        <w:rPr>
          <w:b w:val="0"/>
          <w:bCs w:val="0"/>
        </w:rPr>
        <w:t>technische</w:t>
      </w:r>
      <w:r w:rsidR="00AB1576">
        <w:rPr>
          <w:b w:val="0"/>
          <w:bCs w:val="0"/>
        </w:rPr>
        <w:t>r</w:t>
      </w:r>
      <w:r w:rsidR="00BB1D43">
        <w:rPr>
          <w:b w:val="0"/>
          <w:bCs w:val="0"/>
        </w:rPr>
        <w:t xml:space="preserve"> Sicherheit</w:t>
      </w:r>
      <w:r w:rsidR="008111CA">
        <w:rPr>
          <w:b w:val="0"/>
          <w:bCs w:val="0"/>
        </w:rPr>
        <w:t xml:space="preserve"> wie beispielsweise Einbruchschutz</w:t>
      </w:r>
      <w:r w:rsidR="001B766C">
        <w:rPr>
          <w:b w:val="0"/>
          <w:bCs w:val="0"/>
        </w:rPr>
        <w:t xml:space="preserve">. Zum anderen stehen die Hörmann Produkte dank stetigem Einsatz innovativster Technologien für eine besonders langlebige Qualität. </w:t>
      </w:r>
      <w:r w:rsidR="00B01E10">
        <w:rPr>
          <w:b w:val="0"/>
          <w:bCs w:val="0"/>
        </w:rPr>
        <w:t>D</w:t>
      </w:r>
      <w:r w:rsidR="0020723F">
        <w:rPr>
          <w:b w:val="0"/>
          <w:bCs w:val="0"/>
        </w:rPr>
        <w:t xml:space="preserve">ie Kunden </w:t>
      </w:r>
      <w:r w:rsidR="001B766C">
        <w:rPr>
          <w:b w:val="0"/>
          <w:bCs w:val="0"/>
        </w:rPr>
        <w:t>soll</w:t>
      </w:r>
      <w:r w:rsidR="0020723F">
        <w:rPr>
          <w:b w:val="0"/>
          <w:bCs w:val="0"/>
        </w:rPr>
        <w:t>en</w:t>
      </w:r>
      <w:r w:rsidR="001B766C">
        <w:rPr>
          <w:b w:val="0"/>
          <w:bCs w:val="0"/>
        </w:rPr>
        <w:t xml:space="preserve"> sich also sicher sein können, </w:t>
      </w:r>
      <w:r w:rsidR="00370CB7">
        <w:rPr>
          <w:b w:val="0"/>
          <w:bCs w:val="0"/>
        </w:rPr>
        <w:t xml:space="preserve">dass die Wahl eines Hörmann Produkts auf Dauer die richtige Entscheidung war. </w:t>
      </w:r>
      <w:r w:rsidR="00A976B2">
        <w:rPr>
          <w:b w:val="0"/>
          <w:bCs w:val="0"/>
        </w:rPr>
        <w:t>Außerdem steckt</w:t>
      </w:r>
      <w:r w:rsidR="00DB0E6C">
        <w:rPr>
          <w:b w:val="0"/>
          <w:bCs w:val="0"/>
        </w:rPr>
        <w:t xml:space="preserve"> ein weiterer Aspekt in dem neuen Slogan</w:t>
      </w:r>
      <w:r w:rsidR="00DC6657">
        <w:rPr>
          <w:b w:val="0"/>
          <w:bCs w:val="0"/>
        </w:rPr>
        <w:t xml:space="preserve"> „Hörmann. Mit Sicherheit fürs ganze Leben“: </w:t>
      </w:r>
      <w:r w:rsidR="29994128">
        <w:rPr>
          <w:b w:val="0"/>
          <w:bCs w:val="0"/>
        </w:rPr>
        <w:t>A</w:t>
      </w:r>
      <w:r w:rsidR="00DC6657">
        <w:rPr>
          <w:b w:val="0"/>
          <w:bCs w:val="0"/>
        </w:rPr>
        <w:t>ufgrund der Breite des Produktprogramms</w:t>
      </w:r>
      <w:r w:rsidR="006A237B">
        <w:rPr>
          <w:b w:val="0"/>
          <w:bCs w:val="0"/>
        </w:rPr>
        <w:t xml:space="preserve"> im Wohnungsbau, Objekt- und Industriebau begegnen einem nicht nur </w:t>
      </w:r>
      <w:r w:rsidR="0D815F80">
        <w:rPr>
          <w:b w:val="0"/>
          <w:bCs w:val="0"/>
        </w:rPr>
        <w:t>zu H</w:t>
      </w:r>
      <w:r w:rsidR="006A237B">
        <w:rPr>
          <w:b w:val="0"/>
          <w:bCs w:val="0"/>
        </w:rPr>
        <w:t xml:space="preserve">ause, sondern nahezu überall </w:t>
      </w:r>
      <w:r w:rsidR="00D124A7">
        <w:rPr>
          <w:b w:val="0"/>
          <w:bCs w:val="0"/>
        </w:rPr>
        <w:t xml:space="preserve">die Produkte des Familienunternehmens. Laut Hörmann „begleiten sie einen durchs Leben“. </w:t>
      </w:r>
    </w:p>
    <w:p w14:paraId="19D92D72" w14:textId="63B091DC" w:rsidR="00B043A6" w:rsidRDefault="00B043A6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Cs w:val="0"/>
        </w:rPr>
      </w:pPr>
      <w:r w:rsidRPr="00B043A6">
        <w:rPr>
          <w:bCs w:val="0"/>
        </w:rPr>
        <w:t>Aufmerksamkeitsstarkes Maßnahmenpaket</w:t>
      </w:r>
    </w:p>
    <w:p w14:paraId="1C0FFC23" w14:textId="230353AE" w:rsidR="00B043A6" w:rsidRDefault="001D6D7E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Kernelemente der Kampagne sind emotionale Bild- und Videowelten</w:t>
      </w:r>
      <w:r w:rsidR="003A4501">
        <w:rPr>
          <w:b w:val="0"/>
          <w:bCs w:val="0"/>
        </w:rPr>
        <w:t xml:space="preserve">, die alltägliche Situationen </w:t>
      </w:r>
      <w:r w:rsidR="001D2395">
        <w:rPr>
          <w:b w:val="0"/>
          <w:bCs w:val="0"/>
        </w:rPr>
        <w:t xml:space="preserve">rund um Tore und Türen zeigen. Dabei stehen die Menschen mit ihren Emotionen im Vordergrund. </w:t>
      </w:r>
      <w:r w:rsidR="008137B7">
        <w:rPr>
          <w:b w:val="0"/>
          <w:bCs w:val="0"/>
        </w:rPr>
        <w:t xml:space="preserve">Die </w:t>
      </w:r>
      <w:r w:rsidR="007E4AAB">
        <w:rPr>
          <w:b w:val="0"/>
          <w:bCs w:val="0"/>
        </w:rPr>
        <w:t xml:space="preserve">Bilder und Videos werden auf </w:t>
      </w:r>
      <w:r w:rsidR="008137B7">
        <w:rPr>
          <w:b w:val="0"/>
          <w:bCs w:val="0"/>
        </w:rPr>
        <w:t xml:space="preserve">den Hörmann Websites, auf dem </w:t>
      </w:r>
      <w:proofErr w:type="spellStart"/>
      <w:r w:rsidR="008137B7">
        <w:rPr>
          <w:b w:val="0"/>
          <w:bCs w:val="0"/>
        </w:rPr>
        <w:t>Youtube</w:t>
      </w:r>
      <w:proofErr w:type="spellEnd"/>
      <w:r w:rsidR="008137B7">
        <w:rPr>
          <w:b w:val="0"/>
          <w:bCs w:val="0"/>
        </w:rPr>
        <w:t xml:space="preserve">-Kanal und im </w:t>
      </w:r>
      <w:proofErr w:type="spellStart"/>
      <w:r w:rsidR="008137B7">
        <w:rPr>
          <w:b w:val="0"/>
          <w:bCs w:val="0"/>
        </w:rPr>
        <w:t>Social</w:t>
      </w:r>
      <w:proofErr w:type="spellEnd"/>
      <w:r w:rsidR="008137B7">
        <w:rPr>
          <w:b w:val="0"/>
          <w:bCs w:val="0"/>
        </w:rPr>
        <w:t xml:space="preserve"> Media</w:t>
      </w:r>
      <w:r w:rsidR="7AB2D95C">
        <w:rPr>
          <w:b w:val="0"/>
          <w:bCs w:val="0"/>
        </w:rPr>
        <w:t>-</w:t>
      </w:r>
      <w:r w:rsidR="008137B7">
        <w:rPr>
          <w:b w:val="0"/>
          <w:bCs w:val="0"/>
        </w:rPr>
        <w:t xml:space="preserve"> sowie Display Marketing eingesetzt.</w:t>
      </w:r>
      <w:r w:rsidR="00C80AA4">
        <w:rPr>
          <w:b w:val="0"/>
          <w:bCs w:val="0"/>
        </w:rPr>
        <w:t xml:space="preserve"> Ebenso </w:t>
      </w:r>
      <w:r w:rsidR="00B365B6">
        <w:rPr>
          <w:b w:val="0"/>
          <w:bCs w:val="0"/>
        </w:rPr>
        <w:t>findet sich die Kampagne auf Messen</w:t>
      </w:r>
      <w:r w:rsidR="00667C7A">
        <w:rPr>
          <w:b w:val="0"/>
          <w:bCs w:val="0"/>
        </w:rPr>
        <w:t xml:space="preserve"> und</w:t>
      </w:r>
      <w:r w:rsidR="00CC1ED6">
        <w:rPr>
          <w:b w:val="0"/>
          <w:bCs w:val="0"/>
        </w:rPr>
        <w:t xml:space="preserve"> in der P</w:t>
      </w:r>
      <w:r w:rsidR="3AF15E87">
        <w:rPr>
          <w:b w:val="0"/>
          <w:bCs w:val="0"/>
        </w:rPr>
        <w:t>resse</w:t>
      </w:r>
      <w:r w:rsidR="00B365B6">
        <w:rPr>
          <w:b w:val="0"/>
          <w:bCs w:val="0"/>
        </w:rPr>
        <w:t xml:space="preserve"> wieder.</w:t>
      </w:r>
    </w:p>
    <w:p w14:paraId="31F635A1" w14:textId="7FB854B1" w:rsidR="002838DB" w:rsidRDefault="002838DB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Ein ebenso umfangreiches Kommunikationspaket stellt Hörmann seinen Partnern für deren lokales Marketing bereit. </w:t>
      </w:r>
      <w:r w:rsidR="0C893A60">
        <w:rPr>
          <w:b w:val="0"/>
          <w:bCs w:val="0"/>
        </w:rPr>
        <w:t xml:space="preserve">Hörmann gibt seinen Händlern </w:t>
      </w:r>
      <w:r w:rsidR="00EC1979">
        <w:rPr>
          <w:b w:val="0"/>
          <w:bCs w:val="0"/>
        </w:rPr>
        <w:t xml:space="preserve">Videos, Display und </w:t>
      </w:r>
      <w:proofErr w:type="spellStart"/>
      <w:r w:rsidR="00EC1979">
        <w:rPr>
          <w:b w:val="0"/>
          <w:bCs w:val="0"/>
        </w:rPr>
        <w:t>Social</w:t>
      </w:r>
      <w:proofErr w:type="spellEnd"/>
      <w:r w:rsidR="00EC1979">
        <w:rPr>
          <w:b w:val="0"/>
          <w:bCs w:val="0"/>
        </w:rPr>
        <w:t xml:space="preserve"> Media Ads</w:t>
      </w:r>
      <w:r w:rsidR="0000722C">
        <w:rPr>
          <w:b w:val="0"/>
          <w:bCs w:val="0"/>
        </w:rPr>
        <w:t xml:space="preserve">, </w:t>
      </w:r>
      <w:r w:rsidR="0F12F8C9">
        <w:rPr>
          <w:b w:val="0"/>
          <w:bCs w:val="0"/>
        </w:rPr>
        <w:t>PR-Vorlagen</w:t>
      </w:r>
      <w:r w:rsidR="00651F0A">
        <w:rPr>
          <w:b w:val="0"/>
          <w:bCs w:val="0"/>
        </w:rPr>
        <w:t>,</w:t>
      </w:r>
      <w:r w:rsidR="6E5F8E67">
        <w:rPr>
          <w:b w:val="0"/>
          <w:bCs w:val="0"/>
        </w:rPr>
        <w:t xml:space="preserve"> </w:t>
      </w:r>
      <w:r w:rsidR="00651F0A">
        <w:rPr>
          <w:b w:val="0"/>
          <w:bCs w:val="0"/>
        </w:rPr>
        <w:t xml:space="preserve">Broschüren und </w:t>
      </w:r>
      <w:r w:rsidR="00E84C08">
        <w:rPr>
          <w:b w:val="0"/>
          <w:bCs w:val="0"/>
        </w:rPr>
        <w:t xml:space="preserve">Maßnahmen zur Gestaltung der </w:t>
      </w:r>
      <w:r w:rsidR="1440A692">
        <w:rPr>
          <w:b w:val="0"/>
          <w:bCs w:val="0"/>
        </w:rPr>
        <w:t>Ausstellung.</w:t>
      </w:r>
      <w:r w:rsidR="00D62238">
        <w:rPr>
          <w:b w:val="0"/>
          <w:bCs w:val="0"/>
        </w:rPr>
        <w:t xml:space="preserve"> Gemeinsam mit seinen Vertriebspartnern möchte Hörmann zukünftig das volle Potenzial der Hörmann Marke </w:t>
      </w:r>
      <w:r w:rsidR="00B14B3A">
        <w:rPr>
          <w:b w:val="0"/>
          <w:bCs w:val="0"/>
        </w:rPr>
        <w:t xml:space="preserve">nutzen, indem weiterhin die technischen, aber noch stärker </w:t>
      </w:r>
      <w:r w:rsidR="0027008C">
        <w:rPr>
          <w:b w:val="0"/>
          <w:bCs w:val="0"/>
        </w:rPr>
        <w:t>als bisher</w:t>
      </w:r>
      <w:r w:rsidR="00675CBD">
        <w:rPr>
          <w:b w:val="0"/>
          <w:bCs w:val="0"/>
        </w:rPr>
        <w:t xml:space="preserve"> </w:t>
      </w:r>
      <w:r w:rsidR="00B14B3A">
        <w:rPr>
          <w:b w:val="0"/>
          <w:bCs w:val="0"/>
        </w:rPr>
        <w:t xml:space="preserve">auch die emotionalen </w:t>
      </w:r>
      <w:r w:rsidR="00A63AFA">
        <w:rPr>
          <w:b w:val="0"/>
          <w:bCs w:val="0"/>
        </w:rPr>
        <w:t>Vorteile herausgestellt werden.</w:t>
      </w:r>
    </w:p>
    <w:p w14:paraId="4D184BF1" w14:textId="611133C7" w:rsidR="00AC2DF5" w:rsidRDefault="00AC2DF5" w:rsidP="00AC2DF5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675CBD">
        <w:rPr>
          <w:sz w:val="18"/>
          <w:szCs w:val="18"/>
        </w:rPr>
        <w:t>3.</w:t>
      </w:r>
      <w:r w:rsidR="006B3BBA">
        <w:rPr>
          <w:sz w:val="18"/>
          <w:szCs w:val="18"/>
        </w:rPr>
        <w:t>650</w:t>
      </w:r>
      <w:r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286E6428" w14:textId="77777777" w:rsidR="00C421B8" w:rsidRDefault="00C421B8" w:rsidP="00AC2DF5">
      <w:pPr>
        <w:rPr>
          <w:rFonts w:ascii="Arial" w:hAnsi="Arial" w:cs="Arial"/>
          <w:b/>
          <w:sz w:val="22"/>
          <w:szCs w:val="22"/>
        </w:rPr>
      </w:pPr>
    </w:p>
    <w:p w14:paraId="153F644F" w14:textId="77777777" w:rsidR="00C421B8" w:rsidRDefault="00C421B8" w:rsidP="00AC2DF5">
      <w:pPr>
        <w:rPr>
          <w:rFonts w:ascii="Arial" w:hAnsi="Arial" w:cs="Arial"/>
          <w:b/>
          <w:sz w:val="22"/>
          <w:szCs w:val="22"/>
        </w:rPr>
      </w:pPr>
    </w:p>
    <w:p w14:paraId="3307087F" w14:textId="77777777" w:rsidR="00C421B8" w:rsidRDefault="00C421B8" w:rsidP="00AC2DF5">
      <w:pPr>
        <w:rPr>
          <w:rFonts w:ascii="Arial" w:hAnsi="Arial" w:cs="Arial"/>
          <w:b/>
          <w:sz w:val="22"/>
          <w:szCs w:val="22"/>
        </w:rPr>
      </w:pPr>
    </w:p>
    <w:p w14:paraId="18BDC807" w14:textId="77777777" w:rsidR="00667C7A" w:rsidRDefault="00667C7A" w:rsidP="00AC2DF5">
      <w:pPr>
        <w:rPr>
          <w:rFonts w:ascii="Arial" w:hAnsi="Arial" w:cs="Arial"/>
          <w:b/>
          <w:sz w:val="22"/>
          <w:szCs w:val="22"/>
        </w:rPr>
      </w:pPr>
    </w:p>
    <w:p w14:paraId="3A4AA418" w14:textId="77777777" w:rsidR="00667C7A" w:rsidRDefault="00667C7A" w:rsidP="00AC2DF5">
      <w:pPr>
        <w:rPr>
          <w:rFonts w:ascii="Arial" w:hAnsi="Arial" w:cs="Arial"/>
          <w:b/>
          <w:sz w:val="22"/>
          <w:szCs w:val="22"/>
        </w:rPr>
      </w:pPr>
    </w:p>
    <w:p w14:paraId="6B9D01DA" w14:textId="77777777" w:rsidR="00C421B8" w:rsidRDefault="00C421B8" w:rsidP="00AC2DF5">
      <w:pPr>
        <w:rPr>
          <w:rFonts w:ascii="Arial" w:hAnsi="Arial" w:cs="Arial"/>
          <w:b/>
          <w:sz w:val="22"/>
          <w:szCs w:val="22"/>
        </w:rPr>
      </w:pPr>
    </w:p>
    <w:p w14:paraId="2EE13EE7" w14:textId="4B6B4848" w:rsidR="00CF2070" w:rsidRPr="00CF2070" w:rsidRDefault="00CF2070" w:rsidP="00F8083F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B</w:t>
      </w:r>
      <w:r w:rsidR="00AC2DF5">
        <w:rPr>
          <w:rFonts w:ascii="Arial" w:hAnsi="Arial" w:cs="Arial"/>
          <w:b/>
          <w:sz w:val="22"/>
          <w:szCs w:val="22"/>
        </w:rPr>
        <w:t>ilder und Bildunterzeil</w:t>
      </w:r>
      <w:r w:rsidR="00AC2DF5" w:rsidRPr="00766593">
        <w:rPr>
          <w:rFonts w:ascii="Arial" w:hAnsi="Arial" w:cs="Arial"/>
          <w:b/>
          <w:sz w:val="22"/>
          <w:szCs w:val="22"/>
        </w:rPr>
        <w:t>en:</w:t>
      </w:r>
    </w:p>
    <w:p w14:paraId="17FA3CF5" w14:textId="77937B83" w:rsidR="005611A6" w:rsidRPr="00CF2070" w:rsidRDefault="00884DA9" w:rsidP="4A4A4D0F">
      <w:pPr>
        <w:pStyle w:val="PM-Titel"/>
        <w:spacing w:after="0"/>
        <w:ind w:right="4162"/>
        <w:rPr>
          <w:sz w:val="22"/>
        </w:rPr>
      </w:pPr>
      <w:r>
        <w:rPr>
          <w:noProof/>
        </w:rPr>
        <w:drawing>
          <wp:inline distT="0" distB="0" distL="0" distR="0" wp14:anchorId="4843062B" wp14:editId="413A9D29">
            <wp:extent cx="3575964" cy="1587757"/>
            <wp:effectExtent l="19050" t="19050" r="24765" b="12700"/>
            <wp:docPr id="27701040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39" t="4164" r="9243" b="19531"/>
                    <a:stretch/>
                  </pic:blipFill>
                  <pic:spPr bwMode="auto">
                    <a:xfrm>
                      <a:off x="0" y="0"/>
                      <a:ext cx="3590534" cy="1594226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65417D" w14:textId="1F177892" w:rsidR="00C421B8" w:rsidRDefault="005611A6" w:rsidP="00CF2070">
      <w:pPr>
        <w:pStyle w:val="PM-Titel"/>
        <w:spacing w:before="120" w:after="0"/>
        <w:ind w:right="4162"/>
        <w:rPr>
          <w:color w:val="FF0000"/>
          <w:sz w:val="22"/>
        </w:rPr>
      </w:pPr>
      <w:r w:rsidRPr="4A4A4D0F">
        <w:rPr>
          <w:sz w:val="22"/>
        </w:rPr>
        <w:t>Bild 2:</w:t>
      </w:r>
      <w:r w:rsidR="00891754" w:rsidRPr="4A4A4D0F">
        <w:rPr>
          <w:sz w:val="22"/>
        </w:rPr>
        <w:t xml:space="preserve"> </w:t>
      </w:r>
      <w:r w:rsidR="00891754" w:rsidRPr="4A4A4D0F">
        <w:rPr>
          <w:b w:val="0"/>
          <w:color w:val="000000" w:themeColor="text1"/>
          <w:sz w:val="22"/>
        </w:rPr>
        <w:t xml:space="preserve">Die heutige Informationsflut macht für Unternehmen neben den bekannten technischen Alleinstellungsmerkmalen (USP) </w:t>
      </w:r>
      <w:r w:rsidR="006934D9" w:rsidRPr="4A4A4D0F">
        <w:rPr>
          <w:b w:val="0"/>
          <w:color w:val="000000" w:themeColor="text1"/>
          <w:sz w:val="22"/>
        </w:rPr>
        <w:t>auch emotionale Alleinstellungsmerkmale erforderlich (ESP). Emotionen sind</w:t>
      </w:r>
      <w:r w:rsidR="006A16AB" w:rsidRPr="4A4A4D0F">
        <w:rPr>
          <w:b w:val="0"/>
          <w:color w:val="000000" w:themeColor="text1"/>
          <w:sz w:val="22"/>
        </w:rPr>
        <w:t xml:space="preserve"> unbewusste Treiber von Kaufentscheidungen</w:t>
      </w:r>
      <w:r w:rsidR="00855127" w:rsidRPr="4A4A4D0F">
        <w:rPr>
          <w:b w:val="0"/>
          <w:color w:val="000000" w:themeColor="text1"/>
          <w:sz w:val="22"/>
        </w:rPr>
        <w:t>, auf die Unternehmen durch emotionales Storytelling einwirken können</w:t>
      </w:r>
      <w:r w:rsidR="00855127" w:rsidRPr="00C421B8">
        <w:rPr>
          <w:b w:val="0"/>
          <w:bCs/>
          <w:color w:val="000000" w:themeColor="text1"/>
          <w:sz w:val="22"/>
        </w:rPr>
        <w:t>.</w:t>
      </w:r>
      <w:r w:rsidR="00896078" w:rsidRPr="00C421B8">
        <w:rPr>
          <w:b w:val="0"/>
          <w:bCs/>
          <w:color w:val="000000" w:themeColor="text1"/>
          <w:sz w:val="22"/>
        </w:rPr>
        <w:t xml:space="preserve"> </w:t>
      </w:r>
    </w:p>
    <w:p w14:paraId="180DC406" w14:textId="77777777" w:rsidR="00896078" w:rsidRDefault="00896078" w:rsidP="00675CBD">
      <w:pPr>
        <w:pStyle w:val="PM-Titel"/>
        <w:spacing w:after="0"/>
        <w:ind w:right="4162"/>
        <w:rPr>
          <w:sz w:val="22"/>
        </w:rPr>
      </w:pPr>
    </w:p>
    <w:p w14:paraId="7D629580" w14:textId="6A8C58DF" w:rsidR="000235D1" w:rsidRPr="00C00EBC" w:rsidRDefault="00C00EBC" w:rsidP="00CF2070">
      <w:pPr>
        <w:pStyle w:val="PM-Titel"/>
        <w:tabs>
          <w:tab w:val="left" w:pos="4253"/>
        </w:tabs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253A5D99" wp14:editId="5B86B8AD">
            <wp:extent cx="2623820" cy="3710618"/>
            <wp:effectExtent l="19050" t="19050" r="24130" b="23495"/>
            <wp:docPr id="469412897" name="Grafik 1" descr="Ein Bild, das Text, draußen, Gebäude, Fens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412897" name="Grafik 1" descr="Ein Bild, das Text, draußen, Gebäude, Fenster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9649" cy="373300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3E4F1AC" w14:textId="2886EEDF" w:rsidR="00AC2DF5" w:rsidRPr="00CF2070" w:rsidRDefault="00896078" w:rsidP="00CF2070">
      <w:pPr>
        <w:pStyle w:val="PM-Titel"/>
        <w:spacing w:before="120" w:after="0"/>
        <w:ind w:right="4162"/>
        <w:rPr>
          <w:sz w:val="22"/>
        </w:rPr>
      </w:pPr>
      <w:r w:rsidRPr="4A4A4D0F">
        <w:rPr>
          <w:sz w:val="22"/>
        </w:rPr>
        <w:t xml:space="preserve">Bild 3: </w:t>
      </w:r>
      <w:r w:rsidR="00CC4AAB" w:rsidRPr="00C421B8">
        <w:rPr>
          <w:b w:val="0"/>
          <w:bCs/>
          <w:sz w:val="22"/>
        </w:rPr>
        <w:t xml:space="preserve">Neben eigenen Kommunikationsmaßnahmen stellt Hörmann seinen Vertriebspartnern ein umfangreiches Marketingpaket </w:t>
      </w:r>
      <w:r w:rsidR="00556008" w:rsidRPr="00C421B8">
        <w:rPr>
          <w:b w:val="0"/>
          <w:bCs/>
          <w:sz w:val="22"/>
        </w:rPr>
        <w:t xml:space="preserve">für das lokale Marketing bereit. </w:t>
      </w:r>
      <w:r w:rsidR="001A3C14" w:rsidRPr="00C421B8">
        <w:rPr>
          <w:b w:val="0"/>
          <w:bCs/>
          <w:sz w:val="22"/>
        </w:rPr>
        <w:t>Auch die jährliche Verkaufsförderungsaktion „</w:t>
      </w:r>
      <w:proofErr w:type="spellStart"/>
      <w:r w:rsidR="001A3C14" w:rsidRPr="00C421B8">
        <w:rPr>
          <w:b w:val="0"/>
          <w:bCs/>
          <w:sz w:val="22"/>
        </w:rPr>
        <w:t>EuropaPromotion</w:t>
      </w:r>
      <w:proofErr w:type="spellEnd"/>
      <w:r w:rsidR="001A3C14" w:rsidRPr="00C421B8">
        <w:rPr>
          <w:b w:val="0"/>
          <w:bCs/>
          <w:sz w:val="22"/>
        </w:rPr>
        <w:t>“</w:t>
      </w:r>
      <w:r w:rsidR="005463B8" w:rsidRPr="00C421B8">
        <w:rPr>
          <w:b w:val="0"/>
          <w:bCs/>
          <w:sz w:val="22"/>
        </w:rPr>
        <w:t>, hier in Form von der zu</w:t>
      </w:r>
      <w:r w:rsidR="2FB61CEA" w:rsidRPr="00C421B8">
        <w:rPr>
          <w:b w:val="0"/>
          <w:bCs/>
          <w:sz w:val="22"/>
        </w:rPr>
        <w:t xml:space="preserve"> </w:t>
      </w:r>
      <w:r w:rsidR="005463B8" w:rsidRPr="00C421B8">
        <w:rPr>
          <w:b w:val="0"/>
          <w:bCs/>
          <w:sz w:val="22"/>
        </w:rPr>
        <w:t>verteilenden Zeitungsbeilage,</w:t>
      </w:r>
      <w:r w:rsidR="001A3C14" w:rsidRPr="00C421B8">
        <w:rPr>
          <w:b w:val="0"/>
          <w:bCs/>
          <w:sz w:val="22"/>
        </w:rPr>
        <w:t xml:space="preserve"> bedient sich dem neuen Slogan „Hörmann. Mit Sicherheit fürs ganze Leben.“</w:t>
      </w:r>
    </w:p>
    <w:p w14:paraId="3C37B536" w14:textId="7720FD9E" w:rsidR="001B1FCD" w:rsidRPr="00AC2DF5" w:rsidRDefault="00AC2DF5" w:rsidP="00AC2DF5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Hörmann </w:t>
      </w:r>
    </w:p>
    <w:sectPr w:rsidR="001B1FCD" w:rsidRPr="00AC2DF5" w:rsidSect="00D17415">
      <w:headerReference w:type="default" r:id="rId13"/>
      <w:footerReference w:type="default" r:id="rId14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D7D1C" w14:textId="77777777" w:rsidR="00E4218C" w:rsidRDefault="00E4218C">
      <w:r>
        <w:separator/>
      </w:r>
    </w:p>
  </w:endnote>
  <w:endnote w:type="continuationSeparator" w:id="0">
    <w:p w14:paraId="0B43BC49" w14:textId="77777777" w:rsidR="00E4218C" w:rsidRDefault="00E4218C">
      <w:r>
        <w:continuationSeparator/>
      </w:r>
    </w:p>
  </w:endnote>
  <w:endnote w:type="continuationNotice" w:id="1">
    <w:p w14:paraId="121E4503" w14:textId="77777777" w:rsidR="00E4218C" w:rsidRDefault="00E42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6321A520" w:rsidR="0033438B" w:rsidRPr="00607694" w:rsidRDefault="4A4A4D0F" w:rsidP="00264634">
    <w:pPr>
      <w:pStyle w:val="Fuzeile"/>
      <w:rPr>
        <w:rFonts w:ascii="Arial" w:hAnsi="Arial" w:cs="Arial"/>
        <w:color w:val="808080"/>
        <w:sz w:val="16"/>
        <w:szCs w:val="16"/>
      </w:rPr>
    </w:pPr>
    <w:r w:rsidRPr="4A4A4D0F">
      <w:rPr>
        <w:rFonts w:ascii="Arial" w:hAnsi="Arial" w:cs="Arial"/>
        <w:color w:val="808080" w:themeColor="background1" w:themeShade="80"/>
        <w:sz w:val="16"/>
        <w:szCs w:val="16"/>
      </w:rPr>
      <w:t>PM 2502 Fachpresse</w:t>
    </w:r>
    <w:r w:rsidR="00AC2DF5">
      <w:tab/>
    </w:r>
    <w:r w:rsidR="00AC2DF5">
      <w:tab/>
    </w:r>
    <w:r w:rsidRPr="4A4A4D0F">
      <w:rPr>
        <w:rFonts w:ascii="Arial" w:hAnsi="Arial" w:cs="Arial"/>
        <w:color w:val="808080" w:themeColor="background1" w:themeShade="80"/>
        <w:sz w:val="16"/>
        <w:szCs w:val="16"/>
      </w:rPr>
      <w:t xml:space="preserve"> Seite </w:t>
    </w:r>
    <w:r w:rsidR="00AC2DF5" w:rsidRPr="4A4A4D0F">
      <w:rPr>
        <w:rFonts w:ascii="Arial" w:hAnsi="Arial" w:cs="Arial"/>
        <w:noProof/>
        <w:color w:val="808080" w:themeColor="background1" w:themeShade="80"/>
        <w:sz w:val="16"/>
        <w:szCs w:val="16"/>
      </w:rPr>
      <w:fldChar w:fldCharType="begin"/>
    </w:r>
    <w:r w:rsidR="00AC2DF5" w:rsidRPr="4A4A4D0F">
      <w:rPr>
        <w:rFonts w:ascii="Arial" w:hAnsi="Arial" w:cs="Arial"/>
        <w:color w:val="808080" w:themeColor="background1" w:themeShade="80"/>
        <w:sz w:val="16"/>
        <w:szCs w:val="16"/>
      </w:rPr>
      <w:instrText xml:space="preserve"> PAGE </w:instrText>
    </w:r>
    <w:r w:rsidR="00AC2DF5" w:rsidRPr="4A4A4D0F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Pr="4A4A4D0F">
      <w:rPr>
        <w:rFonts w:ascii="Arial" w:hAnsi="Arial" w:cs="Arial"/>
        <w:noProof/>
        <w:color w:val="808080" w:themeColor="background1" w:themeShade="80"/>
        <w:sz w:val="16"/>
        <w:szCs w:val="16"/>
      </w:rPr>
      <w:t>1</w:t>
    </w:r>
    <w:r w:rsidR="00AC2DF5" w:rsidRPr="4A4A4D0F">
      <w:rPr>
        <w:rFonts w:ascii="Arial" w:hAnsi="Arial" w:cs="Arial"/>
        <w:noProof/>
        <w:color w:val="808080" w:themeColor="background1" w:themeShade="80"/>
        <w:sz w:val="16"/>
        <w:szCs w:val="16"/>
      </w:rPr>
      <w:fldChar w:fldCharType="end"/>
    </w:r>
    <w:r w:rsidRPr="4A4A4D0F">
      <w:rPr>
        <w:rFonts w:ascii="Arial" w:hAnsi="Arial" w:cs="Arial"/>
        <w:color w:val="808080" w:themeColor="background1" w:themeShade="80"/>
        <w:sz w:val="16"/>
        <w:szCs w:val="16"/>
      </w:rPr>
      <w:t xml:space="preserve"> von </w:t>
    </w:r>
    <w:r w:rsidR="00AC2DF5" w:rsidRPr="4A4A4D0F">
      <w:rPr>
        <w:rFonts w:ascii="Arial" w:hAnsi="Arial" w:cs="Arial"/>
        <w:noProof/>
        <w:color w:val="808080" w:themeColor="background1" w:themeShade="80"/>
        <w:sz w:val="16"/>
        <w:szCs w:val="16"/>
      </w:rPr>
      <w:fldChar w:fldCharType="begin"/>
    </w:r>
    <w:r w:rsidR="00AC2DF5" w:rsidRPr="4A4A4D0F">
      <w:rPr>
        <w:rFonts w:ascii="Arial" w:hAnsi="Arial" w:cs="Arial"/>
        <w:color w:val="808080" w:themeColor="background1" w:themeShade="80"/>
        <w:sz w:val="16"/>
        <w:szCs w:val="16"/>
      </w:rPr>
      <w:instrText xml:space="preserve"> NUMPAGES </w:instrText>
    </w:r>
    <w:r w:rsidR="00AC2DF5" w:rsidRPr="4A4A4D0F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Pr="4A4A4D0F">
      <w:rPr>
        <w:rFonts w:ascii="Arial" w:hAnsi="Arial" w:cs="Arial"/>
        <w:noProof/>
        <w:color w:val="808080" w:themeColor="background1" w:themeShade="80"/>
        <w:sz w:val="16"/>
        <w:szCs w:val="16"/>
      </w:rPr>
      <w:t>1</w:t>
    </w:r>
    <w:r w:rsidR="00AC2DF5" w:rsidRPr="4A4A4D0F">
      <w:rPr>
        <w:rFonts w:ascii="Arial" w:hAnsi="Arial" w:cs="Arial"/>
        <w:noProof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F23B1" w14:textId="77777777" w:rsidR="00E4218C" w:rsidRDefault="00E4218C">
      <w:r>
        <w:separator/>
      </w:r>
    </w:p>
  </w:footnote>
  <w:footnote w:type="continuationSeparator" w:id="0">
    <w:p w14:paraId="4E46F858" w14:textId="77777777" w:rsidR="00E4218C" w:rsidRDefault="00E4218C">
      <w:r>
        <w:continuationSeparator/>
      </w:r>
    </w:p>
  </w:footnote>
  <w:footnote w:type="continuationNotice" w:id="1">
    <w:p w14:paraId="3676D4F7" w14:textId="77777777" w:rsidR="00E4218C" w:rsidRDefault="00E421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1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2A21"/>
    <w:rsid w:val="00003BCE"/>
    <w:rsid w:val="00003E44"/>
    <w:rsid w:val="000044B7"/>
    <w:rsid w:val="0000456D"/>
    <w:rsid w:val="0000491F"/>
    <w:rsid w:val="00004A0E"/>
    <w:rsid w:val="00005A2D"/>
    <w:rsid w:val="0000610D"/>
    <w:rsid w:val="000064AE"/>
    <w:rsid w:val="00006AE7"/>
    <w:rsid w:val="0000722C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35D1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8E6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4FED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7F5"/>
    <w:rsid w:val="000F490D"/>
    <w:rsid w:val="000F4FF9"/>
    <w:rsid w:val="000F67EA"/>
    <w:rsid w:val="00100150"/>
    <w:rsid w:val="00101C5A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6966"/>
    <w:rsid w:val="00117013"/>
    <w:rsid w:val="00117439"/>
    <w:rsid w:val="00117D17"/>
    <w:rsid w:val="00120B8D"/>
    <w:rsid w:val="00120D4D"/>
    <w:rsid w:val="001213A3"/>
    <w:rsid w:val="001214DE"/>
    <w:rsid w:val="00121E18"/>
    <w:rsid w:val="00122467"/>
    <w:rsid w:val="00124198"/>
    <w:rsid w:val="00124756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97F85"/>
    <w:rsid w:val="001A042D"/>
    <w:rsid w:val="001A06EC"/>
    <w:rsid w:val="001A0BAF"/>
    <w:rsid w:val="001A17E7"/>
    <w:rsid w:val="001A1D21"/>
    <w:rsid w:val="001A23B9"/>
    <w:rsid w:val="001A26E2"/>
    <w:rsid w:val="001A309F"/>
    <w:rsid w:val="001A3352"/>
    <w:rsid w:val="001A3C14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66C"/>
    <w:rsid w:val="001B7C96"/>
    <w:rsid w:val="001C1675"/>
    <w:rsid w:val="001C18AA"/>
    <w:rsid w:val="001C238F"/>
    <w:rsid w:val="001C28E2"/>
    <w:rsid w:val="001C2B88"/>
    <w:rsid w:val="001C39C2"/>
    <w:rsid w:val="001C3F1C"/>
    <w:rsid w:val="001C43F7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395"/>
    <w:rsid w:val="001D25A9"/>
    <w:rsid w:val="001D2CD3"/>
    <w:rsid w:val="001D3089"/>
    <w:rsid w:val="001D4183"/>
    <w:rsid w:val="001D42A8"/>
    <w:rsid w:val="001D42B1"/>
    <w:rsid w:val="001D4459"/>
    <w:rsid w:val="001D4ABA"/>
    <w:rsid w:val="001D526D"/>
    <w:rsid w:val="001D55D1"/>
    <w:rsid w:val="001D5D49"/>
    <w:rsid w:val="001D68B8"/>
    <w:rsid w:val="001D6D7E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23F"/>
    <w:rsid w:val="0020748E"/>
    <w:rsid w:val="00207618"/>
    <w:rsid w:val="00207E44"/>
    <w:rsid w:val="00210EB0"/>
    <w:rsid w:val="00211825"/>
    <w:rsid w:val="00211E63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2FE"/>
    <w:rsid w:val="002404CA"/>
    <w:rsid w:val="0024074C"/>
    <w:rsid w:val="00241C43"/>
    <w:rsid w:val="002430C1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08C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0D71"/>
    <w:rsid w:val="002814C1"/>
    <w:rsid w:val="0028303D"/>
    <w:rsid w:val="0028354D"/>
    <w:rsid w:val="002838DB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45D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C7DC7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5147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17C27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0522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0CB7"/>
    <w:rsid w:val="00372419"/>
    <w:rsid w:val="00373562"/>
    <w:rsid w:val="0037567B"/>
    <w:rsid w:val="0037611E"/>
    <w:rsid w:val="00376E87"/>
    <w:rsid w:val="003771A4"/>
    <w:rsid w:val="003771DB"/>
    <w:rsid w:val="00377614"/>
    <w:rsid w:val="0038041C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501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290"/>
    <w:rsid w:val="003D53D8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CBE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5F6B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2CE1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2BE"/>
    <w:rsid w:val="00474A20"/>
    <w:rsid w:val="004757E7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7A6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2E6A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4F7998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3B8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008"/>
    <w:rsid w:val="00556E2D"/>
    <w:rsid w:val="0055723B"/>
    <w:rsid w:val="00557705"/>
    <w:rsid w:val="00557AB8"/>
    <w:rsid w:val="00557BC7"/>
    <w:rsid w:val="005611A6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4FAB"/>
    <w:rsid w:val="00575B5A"/>
    <w:rsid w:val="00576131"/>
    <w:rsid w:val="00576517"/>
    <w:rsid w:val="00576EFF"/>
    <w:rsid w:val="00580C32"/>
    <w:rsid w:val="00580E13"/>
    <w:rsid w:val="0058120E"/>
    <w:rsid w:val="00581843"/>
    <w:rsid w:val="00581EC6"/>
    <w:rsid w:val="005825DC"/>
    <w:rsid w:val="0058279D"/>
    <w:rsid w:val="005834B8"/>
    <w:rsid w:val="00583862"/>
    <w:rsid w:val="00583C8E"/>
    <w:rsid w:val="00583F39"/>
    <w:rsid w:val="00584B22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C9A"/>
    <w:rsid w:val="00595DB2"/>
    <w:rsid w:val="005968D5"/>
    <w:rsid w:val="00596961"/>
    <w:rsid w:val="00596A86"/>
    <w:rsid w:val="00596B1F"/>
    <w:rsid w:val="00596BF5"/>
    <w:rsid w:val="00596D3D"/>
    <w:rsid w:val="005979A5"/>
    <w:rsid w:val="00597B96"/>
    <w:rsid w:val="005A05D1"/>
    <w:rsid w:val="005A1850"/>
    <w:rsid w:val="005A1C4B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1B66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472D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874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5A5B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40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4E95"/>
    <w:rsid w:val="006451E1"/>
    <w:rsid w:val="00645CBC"/>
    <w:rsid w:val="006467B8"/>
    <w:rsid w:val="00646BA4"/>
    <w:rsid w:val="00646C60"/>
    <w:rsid w:val="006479EE"/>
    <w:rsid w:val="00651D63"/>
    <w:rsid w:val="00651F0A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5E8C"/>
    <w:rsid w:val="006670D3"/>
    <w:rsid w:val="00667C7A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CBD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34D9"/>
    <w:rsid w:val="00694C30"/>
    <w:rsid w:val="00694E9F"/>
    <w:rsid w:val="00695249"/>
    <w:rsid w:val="00697698"/>
    <w:rsid w:val="00697C0D"/>
    <w:rsid w:val="006A024F"/>
    <w:rsid w:val="006A030D"/>
    <w:rsid w:val="006A0D4F"/>
    <w:rsid w:val="006A16AB"/>
    <w:rsid w:val="006A1906"/>
    <w:rsid w:val="006A1E0C"/>
    <w:rsid w:val="006A237B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BBA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2A3D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2454"/>
    <w:rsid w:val="0075309B"/>
    <w:rsid w:val="00753EA7"/>
    <w:rsid w:val="007555C0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9A7"/>
    <w:rsid w:val="00771ECC"/>
    <w:rsid w:val="0077290F"/>
    <w:rsid w:val="00773835"/>
    <w:rsid w:val="0077432C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4E2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6A81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4AAB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0EFF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1CA"/>
    <w:rsid w:val="00811434"/>
    <w:rsid w:val="0081169B"/>
    <w:rsid w:val="008120D4"/>
    <w:rsid w:val="00812643"/>
    <w:rsid w:val="008129B2"/>
    <w:rsid w:val="00812E72"/>
    <w:rsid w:val="00813069"/>
    <w:rsid w:val="008137B7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5FAB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37955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127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3D7"/>
    <w:rsid w:val="0086485B"/>
    <w:rsid w:val="00865AB0"/>
    <w:rsid w:val="00865C3C"/>
    <w:rsid w:val="00865FAB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4DA9"/>
    <w:rsid w:val="00885778"/>
    <w:rsid w:val="00886E61"/>
    <w:rsid w:val="0088738A"/>
    <w:rsid w:val="00890377"/>
    <w:rsid w:val="008907A4"/>
    <w:rsid w:val="008910C4"/>
    <w:rsid w:val="008911F6"/>
    <w:rsid w:val="00891358"/>
    <w:rsid w:val="00891754"/>
    <w:rsid w:val="00892DF3"/>
    <w:rsid w:val="00892EAB"/>
    <w:rsid w:val="00893389"/>
    <w:rsid w:val="00893B53"/>
    <w:rsid w:val="00893B5D"/>
    <w:rsid w:val="00893DC6"/>
    <w:rsid w:val="008944B7"/>
    <w:rsid w:val="00894A61"/>
    <w:rsid w:val="00894DFA"/>
    <w:rsid w:val="00895C87"/>
    <w:rsid w:val="00895DBA"/>
    <w:rsid w:val="00896078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59DE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2F4E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805"/>
    <w:rsid w:val="00930D77"/>
    <w:rsid w:val="00933591"/>
    <w:rsid w:val="00933627"/>
    <w:rsid w:val="00935303"/>
    <w:rsid w:val="00936472"/>
    <w:rsid w:val="00936608"/>
    <w:rsid w:val="00936F8F"/>
    <w:rsid w:val="00937544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3B"/>
    <w:rsid w:val="00943468"/>
    <w:rsid w:val="00944DDD"/>
    <w:rsid w:val="00945500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365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133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AC3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839"/>
    <w:rsid w:val="009D4B2C"/>
    <w:rsid w:val="009D4C82"/>
    <w:rsid w:val="009D4FBF"/>
    <w:rsid w:val="009D50F8"/>
    <w:rsid w:val="009D5470"/>
    <w:rsid w:val="009D56DB"/>
    <w:rsid w:val="009D64E6"/>
    <w:rsid w:val="009D70A8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7AF"/>
    <w:rsid w:val="009E584A"/>
    <w:rsid w:val="009E6251"/>
    <w:rsid w:val="009E7126"/>
    <w:rsid w:val="009E774A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B48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4356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3AFA"/>
    <w:rsid w:val="00A6468E"/>
    <w:rsid w:val="00A64A92"/>
    <w:rsid w:val="00A64FB2"/>
    <w:rsid w:val="00A65302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6B2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576"/>
    <w:rsid w:val="00AB1D7B"/>
    <w:rsid w:val="00AB1DEA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2DF5"/>
    <w:rsid w:val="00AC32BA"/>
    <w:rsid w:val="00AC34C8"/>
    <w:rsid w:val="00AC34FF"/>
    <w:rsid w:val="00AC41F6"/>
    <w:rsid w:val="00AC48CD"/>
    <w:rsid w:val="00AC4DA3"/>
    <w:rsid w:val="00AC5259"/>
    <w:rsid w:val="00AC553F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5FB7"/>
    <w:rsid w:val="00AF61FB"/>
    <w:rsid w:val="00AF71AD"/>
    <w:rsid w:val="00AF7A57"/>
    <w:rsid w:val="00B00B03"/>
    <w:rsid w:val="00B01CBD"/>
    <w:rsid w:val="00B01D6D"/>
    <w:rsid w:val="00B01E10"/>
    <w:rsid w:val="00B024E6"/>
    <w:rsid w:val="00B02973"/>
    <w:rsid w:val="00B02C86"/>
    <w:rsid w:val="00B031DB"/>
    <w:rsid w:val="00B03BED"/>
    <w:rsid w:val="00B03EE8"/>
    <w:rsid w:val="00B043A6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4B3A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47F6"/>
    <w:rsid w:val="00B25566"/>
    <w:rsid w:val="00B256E2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65B6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331"/>
    <w:rsid w:val="00BA0997"/>
    <w:rsid w:val="00BA1254"/>
    <w:rsid w:val="00BA2500"/>
    <w:rsid w:val="00BA2C8E"/>
    <w:rsid w:val="00BA3862"/>
    <w:rsid w:val="00BA4112"/>
    <w:rsid w:val="00BA41B5"/>
    <w:rsid w:val="00BA4993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D43"/>
    <w:rsid w:val="00BB1FAF"/>
    <w:rsid w:val="00BB2267"/>
    <w:rsid w:val="00BB23CF"/>
    <w:rsid w:val="00BB32E8"/>
    <w:rsid w:val="00BB393D"/>
    <w:rsid w:val="00BB4399"/>
    <w:rsid w:val="00BB4A9C"/>
    <w:rsid w:val="00BB4F01"/>
    <w:rsid w:val="00BB5081"/>
    <w:rsid w:val="00BB5F19"/>
    <w:rsid w:val="00BB6425"/>
    <w:rsid w:val="00BB6838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4F6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421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BC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0F4"/>
    <w:rsid w:val="00C05B97"/>
    <w:rsid w:val="00C06748"/>
    <w:rsid w:val="00C06913"/>
    <w:rsid w:val="00C06BDC"/>
    <w:rsid w:val="00C07A23"/>
    <w:rsid w:val="00C1005D"/>
    <w:rsid w:val="00C10A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1B8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0AA4"/>
    <w:rsid w:val="00C82275"/>
    <w:rsid w:val="00C82A5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8EF"/>
    <w:rsid w:val="00CB7A11"/>
    <w:rsid w:val="00CB7E2F"/>
    <w:rsid w:val="00CC04C6"/>
    <w:rsid w:val="00CC1406"/>
    <w:rsid w:val="00CC162A"/>
    <w:rsid w:val="00CC1ED6"/>
    <w:rsid w:val="00CC3102"/>
    <w:rsid w:val="00CC3D5A"/>
    <w:rsid w:val="00CC3E30"/>
    <w:rsid w:val="00CC3E4A"/>
    <w:rsid w:val="00CC4AAB"/>
    <w:rsid w:val="00CC4AFB"/>
    <w:rsid w:val="00CC50B2"/>
    <w:rsid w:val="00CC51C8"/>
    <w:rsid w:val="00CC5481"/>
    <w:rsid w:val="00CC5FF4"/>
    <w:rsid w:val="00CC75F1"/>
    <w:rsid w:val="00CC7B94"/>
    <w:rsid w:val="00CD0B3C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070"/>
    <w:rsid w:val="00CF26DC"/>
    <w:rsid w:val="00CF2890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4A7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3E7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15E6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238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22D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E6C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657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06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DF7CC4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218C"/>
    <w:rsid w:val="00E43A8F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C8B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C08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B7485"/>
    <w:rsid w:val="00EB7813"/>
    <w:rsid w:val="00EC1550"/>
    <w:rsid w:val="00EC16DF"/>
    <w:rsid w:val="00EC1979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02C"/>
    <w:rsid w:val="00F4424C"/>
    <w:rsid w:val="00F44B57"/>
    <w:rsid w:val="00F45B99"/>
    <w:rsid w:val="00F45ED1"/>
    <w:rsid w:val="00F46072"/>
    <w:rsid w:val="00F463AC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EF2"/>
    <w:rsid w:val="00F56F89"/>
    <w:rsid w:val="00F5749B"/>
    <w:rsid w:val="00F60852"/>
    <w:rsid w:val="00F60D1D"/>
    <w:rsid w:val="00F620A0"/>
    <w:rsid w:val="00F62377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2A6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083F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397F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  <w:rsid w:val="03CC039E"/>
    <w:rsid w:val="09305958"/>
    <w:rsid w:val="0A913E72"/>
    <w:rsid w:val="0C893A60"/>
    <w:rsid w:val="0CD0CDAB"/>
    <w:rsid w:val="0D815F80"/>
    <w:rsid w:val="0F12F8C9"/>
    <w:rsid w:val="10AC1883"/>
    <w:rsid w:val="11FBCBCB"/>
    <w:rsid w:val="1440A692"/>
    <w:rsid w:val="29994128"/>
    <w:rsid w:val="2C53BEAF"/>
    <w:rsid w:val="2FB61CEA"/>
    <w:rsid w:val="339B0269"/>
    <w:rsid w:val="345C3C93"/>
    <w:rsid w:val="3ADF2D9E"/>
    <w:rsid w:val="3AF15E87"/>
    <w:rsid w:val="3CF835AE"/>
    <w:rsid w:val="3E9925B6"/>
    <w:rsid w:val="3F232EC6"/>
    <w:rsid w:val="485C8473"/>
    <w:rsid w:val="48C163B9"/>
    <w:rsid w:val="4A4A4D0F"/>
    <w:rsid w:val="4C1BE7F0"/>
    <w:rsid w:val="5ED49973"/>
    <w:rsid w:val="6117DCB3"/>
    <w:rsid w:val="6746108D"/>
    <w:rsid w:val="67CF2112"/>
    <w:rsid w:val="6E5F8E67"/>
    <w:rsid w:val="758B5E17"/>
    <w:rsid w:val="7AB2D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paragraph" w:styleId="berarbeitung">
    <w:name w:val="Revision"/>
    <w:hidden/>
    <w:uiPriority w:val="99"/>
    <w:semiHidden/>
    <w:rsid w:val="00EB7485"/>
    <w:rPr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D515E6"/>
    <w:rPr>
      <w:sz w:val="16"/>
      <w:szCs w:val="16"/>
    </w:rPr>
  </w:style>
  <w:style w:type="character" w:styleId="Erwhnung">
    <w:name w:val="Mention"/>
    <w:basedOn w:val="Absatz-Standardschriftart"/>
    <w:uiPriority w:val="99"/>
    <w:unhideWhenUsed/>
    <w:rsid w:val="000044B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3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5" ma:contentTypeDescription="Ein neues Dokument erstellen." ma:contentTypeScope="" ma:versionID="e1ce17b33d9f1283098448681065bc7e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6140249d975c90a9d5ae56c833478070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15243-6655-4b13-8600-2712dccf1288">
      <Terms xmlns="http://schemas.microsoft.com/office/infopath/2007/PartnerControls"/>
    </lcf76f155ced4ddcb4097134ff3c332f>
    <TaxCatchAll xmlns="e3b1bd6d-0a11-4bfc-b6c9-d0cd97c344bd" xsi:nil="true"/>
  </documentManagement>
</p:properties>
</file>

<file path=customXml/itemProps1.xml><?xml version="1.0" encoding="utf-8"?>
<ds:datastoreItem xmlns:ds="http://schemas.openxmlformats.org/officeDocument/2006/customXml" ds:itemID="{25EC3425-C24A-4FC8-8CFE-C7030A57F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15243-6655-4b13-8600-2712dccf1288"/>
    <ds:schemaRef ds:uri="e3b1bd6d-0a11-4bfc-b6c9-d0cd97c34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7C1291-8414-4196-894D-FE2995D2FB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ED14E7-8407-4C63-8113-FAAAE295D9DB}">
  <ds:schemaRefs>
    <ds:schemaRef ds:uri="http://schemas.microsoft.com/office/2006/metadata/properties"/>
    <ds:schemaRef ds:uri="http://schemas.microsoft.com/office/infopath/2007/PartnerControls"/>
    <ds:schemaRef ds:uri="7f515243-6655-4b13-8600-2712dccf1288"/>
    <ds:schemaRef ds:uri="e3b1bd6d-0a11-4bfc-b6c9-d0cd97c344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4084</Characters>
  <Application>Microsoft Office Word</Application>
  <DocSecurity>0</DocSecurity>
  <Lines>34</Lines>
  <Paragraphs>9</Paragraphs>
  <ScaleCrop>false</ScaleCrop>
  <Company>Hörmann KG VKG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creator>Schlüter, Kristin</dc:creator>
  <cp:lastModifiedBy>Lambers, Verena</cp:lastModifiedBy>
  <cp:revision>166</cp:revision>
  <cp:lastPrinted>2025-01-06T13:26:00Z</cp:lastPrinted>
  <dcterms:created xsi:type="dcterms:W3CDTF">2016-12-01T07:38:00Z</dcterms:created>
  <dcterms:modified xsi:type="dcterms:W3CDTF">2025-01-06T13:26:00Z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0x0101008ABD3B13737AE04F9979793028BC701B</vt:lpwstr>
  </property>
  <property fmtid="{D5CDD505-2E9C-101B-9397-08002B2CF9AE}" pid="3" name="Order">
    <vt:r8>464600</vt:r8>
  </property>
  <property fmtid="{D5CDD505-2E9C-101B-9397-08002B2CF9AE}" pid="4" name="MediaServiceImageTags">
    <vt:lpwstr/>
  </property>
</Properties>
</file>